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98716">
      <w:pPr>
        <w:adjustRightInd w:val="0"/>
        <w:snapToGrid w:val="0"/>
        <w:spacing w:before="156" w:beforeLines="50" w:after="156" w:afterLines="50"/>
        <w:ind w:left="2" w:leftChars="-1" w:hanging="4" w:hangingChars="1"/>
        <w:jc w:val="center"/>
        <w:rPr>
          <w:rFonts w:ascii="Arial" w:hAnsi="Arial"/>
          <w:b/>
          <w:bCs/>
          <w:color w:val="000000"/>
          <w:sz w:val="44"/>
          <w:szCs w:val="44"/>
        </w:rPr>
      </w:pPr>
    </w:p>
    <w:p w14:paraId="1CFD7635">
      <w:pPr>
        <w:adjustRightInd w:val="0"/>
        <w:snapToGrid w:val="0"/>
        <w:spacing w:before="156" w:beforeLines="50" w:after="156" w:afterLines="50"/>
        <w:ind w:left="2" w:leftChars="-1" w:hanging="4" w:hangingChars="1"/>
        <w:jc w:val="center"/>
        <w:rPr>
          <w:rFonts w:ascii="Arial" w:hAnsi="Arial"/>
          <w:b/>
          <w:bCs/>
          <w:color w:val="000000"/>
          <w:sz w:val="44"/>
          <w:szCs w:val="44"/>
        </w:rPr>
      </w:pPr>
      <w:r>
        <w:rPr>
          <w:rFonts w:hint="eastAsia" w:ascii="Arial" w:hAnsi="Arial"/>
          <w:b/>
          <w:bCs/>
          <w:color w:val="000000"/>
          <w:sz w:val="44"/>
          <w:szCs w:val="44"/>
        </w:rPr>
        <w:t>滨化集团股份有限公司</w:t>
      </w:r>
    </w:p>
    <w:p w14:paraId="3AB0239B">
      <w:pPr>
        <w:adjustRightInd w:val="0"/>
        <w:snapToGrid w:val="0"/>
        <w:spacing w:before="156" w:beforeLines="50" w:after="156" w:afterLines="50"/>
        <w:ind w:left="2" w:leftChars="-1" w:hanging="4" w:hangingChars="1"/>
        <w:jc w:val="center"/>
        <w:rPr>
          <w:rFonts w:ascii="Arial" w:hAnsi="Arial"/>
          <w:b/>
          <w:bCs/>
          <w:color w:val="000000"/>
          <w:sz w:val="44"/>
          <w:szCs w:val="44"/>
        </w:rPr>
      </w:pPr>
      <w:r>
        <w:rPr>
          <w:rFonts w:hint="eastAsia" w:ascii="Arial" w:hAnsi="Arial"/>
          <w:b/>
          <w:bCs/>
          <w:color w:val="000000"/>
          <w:sz w:val="44"/>
          <w:szCs w:val="44"/>
        </w:rPr>
        <w:t>昱泰环保35kV大修项目</w:t>
      </w:r>
      <w:bookmarkStart w:id="31" w:name="_GoBack"/>
      <w:bookmarkEnd w:id="31"/>
    </w:p>
    <w:p w14:paraId="50F91ECB">
      <w:pPr>
        <w:adjustRightInd w:val="0"/>
        <w:snapToGrid w:val="0"/>
        <w:spacing w:before="156" w:beforeLines="50" w:after="156" w:afterLines="50"/>
        <w:ind w:left="2" w:leftChars="-1" w:hanging="4" w:hangingChars="1"/>
        <w:jc w:val="center"/>
        <w:rPr>
          <w:rFonts w:ascii="Arial" w:hAnsi="Arial"/>
          <w:b/>
          <w:bCs/>
          <w:color w:val="000000"/>
          <w:sz w:val="44"/>
          <w:szCs w:val="44"/>
        </w:rPr>
      </w:pPr>
    </w:p>
    <w:p w14:paraId="1D566986">
      <w:pPr>
        <w:adjustRightInd w:val="0"/>
        <w:snapToGrid w:val="0"/>
        <w:spacing w:before="156" w:beforeLines="50" w:after="156" w:afterLines="50"/>
        <w:ind w:left="2" w:leftChars="-1" w:hanging="4" w:hangingChars="1"/>
        <w:jc w:val="center"/>
        <w:rPr>
          <w:rFonts w:ascii="Arial" w:hAnsi="Arial"/>
          <w:b/>
          <w:bCs/>
          <w:color w:val="000000"/>
          <w:sz w:val="44"/>
          <w:szCs w:val="44"/>
        </w:rPr>
      </w:pPr>
      <w:r>
        <w:rPr>
          <w:rFonts w:hint="eastAsia" w:ascii="Arial" w:hAnsi="Arial"/>
          <w:b/>
          <w:bCs/>
          <w:color w:val="000000"/>
          <w:sz w:val="44"/>
          <w:szCs w:val="44"/>
        </w:rPr>
        <w:t>35kVSF6充气柜招标技术要求</w:t>
      </w:r>
    </w:p>
    <w:p w14:paraId="3BF0ED43">
      <w:pPr>
        <w:spacing w:before="120" w:after="120" w:line="440" w:lineRule="exact"/>
        <w:ind w:right="1023" w:rightChars="487"/>
        <w:jc w:val="center"/>
        <w:rPr>
          <w:rFonts w:ascii="黑体" w:eastAsia="黑体"/>
          <w:sz w:val="44"/>
          <w:szCs w:val="44"/>
        </w:rPr>
      </w:pPr>
    </w:p>
    <w:p w14:paraId="6CB175A2">
      <w:pPr>
        <w:spacing w:before="120" w:after="120" w:line="440" w:lineRule="exact"/>
        <w:ind w:right="-36" w:rightChars="-17"/>
        <w:jc w:val="center"/>
        <w:rPr>
          <w:rFonts w:hAnsi="宋体"/>
          <w:b/>
          <w:spacing w:val="2"/>
          <w:w w:val="97"/>
          <w:sz w:val="36"/>
          <w:szCs w:val="36"/>
        </w:rPr>
      </w:pPr>
    </w:p>
    <w:p w14:paraId="6612C9F0">
      <w:pPr>
        <w:spacing w:before="120" w:after="120" w:line="440" w:lineRule="exact"/>
        <w:ind w:right="-36" w:rightChars="-17"/>
        <w:jc w:val="center"/>
        <w:rPr>
          <w:rFonts w:hAnsi="宋体"/>
          <w:b/>
          <w:spacing w:val="2"/>
          <w:w w:val="97"/>
          <w:sz w:val="36"/>
          <w:szCs w:val="36"/>
        </w:rPr>
      </w:pPr>
    </w:p>
    <w:p w14:paraId="52055A0A">
      <w:pPr>
        <w:spacing w:before="120" w:after="120" w:line="440" w:lineRule="exact"/>
        <w:ind w:right="-36" w:rightChars="-17"/>
        <w:jc w:val="center"/>
        <w:rPr>
          <w:rFonts w:hAnsi="宋体"/>
          <w:b/>
          <w:spacing w:val="2"/>
          <w:w w:val="97"/>
          <w:sz w:val="36"/>
          <w:szCs w:val="36"/>
        </w:rPr>
      </w:pPr>
    </w:p>
    <w:p w14:paraId="06DBD491">
      <w:pPr>
        <w:spacing w:before="120" w:after="120" w:line="440" w:lineRule="exact"/>
        <w:ind w:right="-36" w:rightChars="-17"/>
        <w:jc w:val="center"/>
        <w:rPr>
          <w:rFonts w:hAnsi="宋体"/>
          <w:b/>
          <w:spacing w:val="2"/>
          <w:w w:val="97"/>
          <w:sz w:val="36"/>
          <w:szCs w:val="36"/>
        </w:rPr>
      </w:pPr>
    </w:p>
    <w:p w14:paraId="208BAFD5">
      <w:pPr>
        <w:spacing w:before="120" w:after="120" w:line="440" w:lineRule="exact"/>
        <w:ind w:right="-36" w:rightChars="-17"/>
        <w:jc w:val="center"/>
        <w:rPr>
          <w:rFonts w:hAnsi="宋体"/>
          <w:b/>
          <w:spacing w:val="2"/>
          <w:w w:val="97"/>
          <w:sz w:val="36"/>
          <w:szCs w:val="36"/>
        </w:rPr>
      </w:pPr>
    </w:p>
    <w:p w14:paraId="619DE37B">
      <w:pPr>
        <w:spacing w:before="120" w:after="120" w:line="440" w:lineRule="exact"/>
        <w:ind w:right="-36" w:rightChars="-17"/>
        <w:jc w:val="center"/>
        <w:rPr>
          <w:rFonts w:hAnsi="宋体"/>
          <w:b/>
          <w:spacing w:val="2"/>
          <w:w w:val="97"/>
          <w:sz w:val="36"/>
          <w:szCs w:val="36"/>
        </w:rPr>
      </w:pPr>
    </w:p>
    <w:p w14:paraId="54FA2B03">
      <w:pPr>
        <w:spacing w:before="120" w:after="120" w:line="440" w:lineRule="exact"/>
        <w:ind w:right="-36" w:rightChars="-17"/>
        <w:jc w:val="center"/>
        <w:rPr>
          <w:rFonts w:hAnsi="宋体"/>
          <w:b/>
          <w:spacing w:val="2"/>
          <w:w w:val="97"/>
          <w:sz w:val="36"/>
          <w:szCs w:val="36"/>
        </w:rPr>
      </w:pPr>
    </w:p>
    <w:p w14:paraId="1C448293">
      <w:pPr>
        <w:spacing w:before="120" w:after="120" w:line="440" w:lineRule="exact"/>
        <w:ind w:right="-36" w:rightChars="-17"/>
        <w:jc w:val="center"/>
        <w:rPr>
          <w:rFonts w:hAnsi="宋体"/>
          <w:b/>
          <w:spacing w:val="2"/>
          <w:w w:val="97"/>
          <w:sz w:val="36"/>
          <w:szCs w:val="36"/>
        </w:rPr>
      </w:pPr>
    </w:p>
    <w:p w14:paraId="47F05E3D">
      <w:pPr>
        <w:spacing w:before="120" w:after="120" w:line="440" w:lineRule="exact"/>
        <w:ind w:right="-36" w:rightChars="-17"/>
        <w:jc w:val="center"/>
        <w:rPr>
          <w:rFonts w:hAnsi="宋体"/>
          <w:b/>
          <w:spacing w:val="2"/>
          <w:w w:val="97"/>
          <w:sz w:val="36"/>
          <w:szCs w:val="36"/>
        </w:rPr>
      </w:pPr>
    </w:p>
    <w:p w14:paraId="0C8DE925">
      <w:pPr>
        <w:spacing w:before="120" w:after="120" w:line="440" w:lineRule="exact"/>
        <w:ind w:right="-36" w:rightChars="-17"/>
        <w:jc w:val="center"/>
        <w:rPr>
          <w:rFonts w:hAnsi="宋体"/>
          <w:b/>
          <w:spacing w:val="2"/>
          <w:w w:val="97"/>
          <w:sz w:val="36"/>
          <w:szCs w:val="36"/>
        </w:rPr>
      </w:pPr>
    </w:p>
    <w:p w14:paraId="6CB4402C">
      <w:pPr>
        <w:spacing w:before="120" w:after="120" w:line="440" w:lineRule="exact"/>
        <w:ind w:right="-36" w:rightChars="-17"/>
        <w:jc w:val="center"/>
        <w:rPr>
          <w:rFonts w:hAnsi="宋体"/>
          <w:b/>
          <w:spacing w:val="2"/>
          <w:w w:val="97"/>
          <w:sz w:val="36"/>
          <w:szCs w:val="36"/>
        </w:rPr>
      </w:pPr>
    </w:p>
    <w:p w14:paraId="06E5C91A">
      <w:pPr>
        <w:spacing w:before="120" w:after="120" w:line="440" w:lineRule="exact"/>
        <w:ind w:right="-36" w:rightChars="-17"/>
        <w:jc w:val="center"/>
        <w:rPr>
          <w:rFonts w:hAnsi="宋体"/>
          <w:b/>
          <w:spacing w:val="2"/>
          <w:w w:val="97"/>
          <w:sz w:val="36"/>
          <w:szCs w:val="36"/>
        </w:rPr>
      </w:pPr>
    </w:p>
    <w:p w14:paraId="4212B53E">
      <w:pPr>
        <w:spacing w:before="120" w:after="120" w:line="440" w:lineRule="exact"/>
        <w:ind w:right="-36" w:rightChars="-17"/>
        <w:jc w:val="center"/>
        <w:rPr>
          <w:rFonts w:hAnsi="宋体"/>
          <w:b/>
          <w:spacing w:val="2"/>
          <w:w w:val="97"/>
          <w:sz w:val="36"/>
          <w:szCs w:val="36"/>
        </w:rPr>
      </w:pPr>
    </w:p>
    <w:p w14:paraId="525FA669">
      <w:pPr>
        <w:spacing w:before="120" w:after="120" w:line="440" w:lineRule="exact"/>
        <w:ind w:right="-36" w:rightChars="-17"/>
        <w:jc w:val="center"/>
        <w:rPr>
          <w:rFonts w:hAnsi="宋体"/>
          <w:b/>
          <w:spacing w:val="2"/>
          <w:w w:val="97"/>
          <w:sz w:val="36"/>
          <w:szCs w:val="36"/>
        </w:rPr>
      </w:pPr>
    </w:p>
    <w:p w14:paraId="22242557">
      <w:pPr>
        <w:spacing w:before="120" w:after="120" w:line="440" w:lineRule="exact"/>
        <w:ind w:right="-36" w:rightChars="-17"/>
        <w:jc w:val="center"/>
        <w:rPr>
          <w:rFonts w:hAnsi="宋体"/>
          <w:b/>
          <w:spacing w:val="2"/>
          <w:w w:val="97"/>
          <w:sz w:val="36"/>
          <w:szCs w:val="36"/>
        </w:rPr>
      </w:pPr>
    </w:p>
    <w:p w14:paraId="412C88E9">
      <w:pPr>
        <w:spacing w:before="120" w:after="120" w:line="440" w:lineRule="exact"/>
        <w:ind w:right="-36" w:rightChars="-17"/>
        <w:jc w:val="center"/>
        <w:rPr>
          <w:rFonts w:hAnsi="宋体"/>
          <w:b/>
          <w:spacing w:val="2"/>
          <w:w w:val="97"/>
          <w:sz w:val="36"/>
          <w:szCs w:val="36"/>
        </w:rPr>
      </w:pPr>
    </w:p>
    <w:p w14:paraId="5D9F6EA5">
      <w:pPr>
        <w:spacing w:before="120" w:after="120" w:line="440" w:lineRule="exact"/>
        <w:ind w:right="-36" w:rightChars="-17"/>
        <w:rPr>
          <w:rFonts w:hAnsi="宋体"/>
          <w:b/>
          <w:spacing w:val="2"/>
          <w:w w:val="97"/>
          <w:sz w:val="36"/>
          <w:szCs w:val="36"/>
        </w:rPr>
      </w:pPr>
    </w:p>
    <w:p w14:paraId="40557C0B">
      <w:pPr>
        <w:pStyle w:val="3"/>
        <w:spacing w:before="0" w:after="0" w:line="360" w:lineRule="auto"/>
        <w:rPr>
          <w:rFonts w:eastAsia="宋体" w:cs="Arial"/>
          <w:sz w:val="21"/>
          <w:szCs w:val="21"/>
        </w:rPr>
      </w:pPr>
      <w:bookmarkStart w:id="0" w:name="_1__概述"/>
      <w:bookmarkEnd w:id="0"/>
      <w:bookmarkStart w:id="1" w:name="概述"/>
      <w:r>
        <w:rPr>
          <w:rFonts w:hint="eastAsia" w:hAnsi="宋体" w:eastAsia="宋体" w:cs="Arial"/>
          <w:sz w:val="21"/>
          <w:szCs w:val="21"/>
        </w:rPr>
        <w:t xml:space="preserve">1  </w:t>
      </w:r>
      <w:r>
        <w:rPr>
          <w:rFonts w:hAnsi="宋体" w:eastAsia="宋体" w:cs="Arial"/>
          <w:sz w:val="21"/>
          <w:szCs w:val="21"/>
        </w:rPr>
        <w:t>概述</w:t>
      </w:r>
    </w:p>
    <w:bookmarkEnd w:id="1"/>
    <w:p w14:paraId="627B88EB">
      <w:pPr>
        <w:numPr>
          <w:ilvl w:val="1"/>
          <w:numId w:val="1"/>
        </w:numPr>
        <w:tabs>
          <w:tab w:val="right" w:leader="middleDot" w:pos="210"/>
        </w:tabs>
        <w:spacing w:line="360" w:lineRule="auto"/>
        <w:rPr>
          <w:rFonts w:ascii="Arial" w:hAnsi="宋体" w:cs="Arial"/>
          <w:szCs w:val="21"/>
        </w:rPr>
      </w:pPr>
      <w:r>
        <w:rPr>
          <w:rFonts w:hint="eastAsia" w:ascii="Arial" w:hAnsi="宋体" w:cs="Arial"/>
          <w:szCs w:val="21"/>
        </w:rPr>
        <w:t xml:space="preserve"> 适用范围</w:t>
      </w:r>
    </w:p>
    <w:p w14:paraId="70EB31E5">
      <w:pPr>
        <w:tabs>
          <w:tab w:val="right" w:leader="middleDot" w:pos="210"/>
        </w:tabs>
        <w:spacing w:line="360" w:lineRule="auto"/>
        <w:ind w:firstLine="480"/>
        <w:rPr>
          <w:rFonts w:ascii="Arial" w:hAnsi="宋体" w:cs="Arial"/>
          <w:szCs w:val="21"/>
        </w:rPr>
      </w:pPr>
      <w:r>
        <w:rPr>
          <w:rFonts w:ascii="Arial" w:hAnsi="宋体" w:cs="Arial"/>
          <w:szCs w:val="21"/>
        </w:rPr>
        <w:t>本技术文件</w:t>
      </w:r>
      <w:r>
        <w:rPr>
          <w:rFonts w:hint="eastAsia" w:ascii="Arial" w:hAnsi="宋体" w:cs="Arial"/>
          <w:szCs w:val="21"/>
        </w:rPr>
        <w:t>仅</w:t>
      </w:r>
      <w:r>
        <w:rPr>
          <w:rFonts w:ascii="Arial" w:hAnsi="宋体" w:cs="Arial"/>
          <w:szCs w:val="21"/>
        </w:rPr>
        <w:t>适用于</w:t>
      </w:r>
      <w:r>
        <w:rPr>
          <w:rFonts w:hint="eastAsia" w:ascii="Arial" w:hAnsi="宋体" w:cs="Arial"/>
          <w:szCs w:val="21"/>
        </w:rPr>
        <w:t>滨化集团昱泰环保公司公司大修改造项目35kVSF6充气柜招标。</w:t>
      </w:r>
    </w:p>
    <w:p w14:paraId="7DBE52B4">
      <w:pPr>
        <w:tabs>
          <w:tab w:val="right" w:leader="middleDot" w:pos="210"/>
        </w:tabs>
        <w:spacing w:line="360" w:lineRule="auto"/>
        <w:ind w:firstLine="480"/>
        <w:rPr>
          <w:rFonts w:ascii="Arial" w:hAnsi="宋体" w:cs="Arial"/>
          <w:szCs w:val="21"/>
        </w:rPr>
      </w:pPr>
      <w:r>
        <w:rPr>
          <w:rFonts w:ascii="Arial" w:hAnsi="宋体" w:cs="Arial"/>
          <w:szCs w:val="21"/>
        </w:rPr>
        <w:t>本技术文件为</w:t>
      </w:r>
      <w:r>
        <w:rPr>
          <w:rFonts w:hint="eastAsia" w:ascii="Arial" w:hAnsi="宋体" w:cs="Arial"/>
          <w:szCs w:val="21"/>
        </w:rPr>
        <w:t>对35kV气体绝缘金属封闭开关设备的</w:t>
      </w:r>
      <w:r>
        <w:rPr>
          <w:rFonts w:ascii="Arial" w:hAnsi="宋体" w:cs="Arial"/>
          <w:szCs w:val="21"/>
        </w:rPr>
        <w:t>设计，选材，制造，检查和试验的最基本要求</w:t>
      </w:r>
      <w:r>
        <w:rPr>
          <w:rFonts w:hint="eastAsia" w:ascii="Arial" w:hAnsi="宋体" w:cs="Arial"/>
          <w:szCs w:val="21"/>
        </w:rPr>
        <w:t>。</w:t>
      </w:r>
    </w:p>
    <w:p w14:paraId="40BA8D2A">
      <w:pPr>
        <w:spacing w:line="360" w:lineRule="auto"/>
        <w:rPr>
          <w:rFonts w:ascii="Arial" w:hAnsi="Arial" w:cs="Arial"/>
          <w:szCs w:val="21"/>
        </w:rPr>
      </w:pPr>
      <w:r>
        <w:rPr>
          <w:rFonts w:hint="eastAsia" w:ascii="Arial" w:hAnsi="宋体" w:cs="Arial"/>
          <w:szCs w:val="21"/>
        </w:rPr>
        <w:t xml:space="preserve">1.2  </w:t>
      </w:r>
      <w:r>
        <w:rPr>
          <w:rFonts w:ascii="Arial" w:hAnsi="宋体" w:cs="Arial"/>
          <w:szCs w:val="21"/>
        </w:rPr>
        <w:t>供货范围</w:t>
      </w:r>
    </w:p>
    <w:p w14:paraId="5174A2A5">
      <w:pPr>
        <w:tabs>
          <w:tab w:val="right" w:leader="middleDot" w:pos="210"/>
        </w:tabs>
        <w:spacing w:line="360" w:lineRule="auto"/>
        <w:ind w:firstLine="480"/>
        <w:rPr>
          <w:rFonts w:ascii="Arial" w:hAnsi="宋体" w:cs="Arial"/>
          <w:szCs w:val="21"/>
        </w:rPr>
      </w:pPr>
      <w:r>
        <w:rPr>
          <w:rFonts w:ascii="Arial" w:hAnsi="宋体" w:cs="Arial"/>
          <w:szCs w:val="21"/>
        </w:rPr>
        <w:t>符合本技术文件所涉及的主设备</w:t>
      </w:r>
      <w:r>
        <w:rPr>
          <w:rFonts w:hint="eastAsia" w:ascii="Arial" w:hAnsi="宋体" w:cs="Arial"/>
          <w:szCs w:val="21"/>
        </w:rPr>
        <w:t>（供电公司进线，公司内部进线，三路出线），及</w:t>
      </w:r>
      <w:r>
        <w:rPr>
          <w:rFonts w:ascii="Arial" w:hAnsi="宋体" w:cs="Arial"/>
          <w:szCs w:val="21"/>
        </w:rPr>
        <w:t>辅助设备</w:t>
      </w:r>
      <w:r>
        <w:rPr>
          <w:rFonts w:hint="eastAsia" w:ascii="Arial" w:hAnsi="宋体" w:cs="Arial"/>
          <w:szCs w:val="21"/>
        </w:rPr>
        <w:t>（包括35kV电缆终端），两进线PT，母线PT（顶插），SF6环境监测系统1套。</w:t>
      </w:r>
    </w:p>
    <w:p w14:paraId="4DE67E46">
      <w:pPr>
        <w:pStyle w:val="3"/>
        <w:spacing w:before="0" w:after="0" w:line="360" w:lineRule="auto"/>
        <w:rPr>
          <w:rFonts w:hAnsi="宋体" w:eastAsia="宋体" w:cs="Arial"/>
          <w:sz w:val="21"/>
          <w:szCs w:val="21"/>
        </w:rPr>
      </w:pPr>
      <w:bookmarkStart w:id="2" w:name="_2__卖方的责任"/>
      <w:bookmarkEnd w:id="2"/>
      <w:bookmarkStart w:id="3" w:name="卖方的责任"/>
      <w:r>
        <w:rPr>
          <w:rFonts w:hint="eastAsia" w:hAnsi="宋体" w:eastAsia="宋体" w:cs="Arial"/>
          <w:sz w:val="21"/>
          <w:szCs w:val="21"/>
        </w:rPr>
        <w:t xml:space="preserve">2  </w:t>
      </w:r>
      <w:r>
        <w:rPr>
          <w:rFonts w:hAnsi="宋体" w:eastAsia="宋体" w:cs="Arial"/>
          <w:sz w:val="21"/>
          <w:szCs w:val="21"/>
        </w:rPr>
        <w:t>卖方的责任</w:t>
      </w:r>
    </w:p>
    <w:bookmarkEnd w:id="3"/>
    <w:p w14:paraId="56D159E1">
      <w:pPr>
        <w:tabs>
          <w:tab w:val="right" w:leader="middleDot" w:pos="210"/>
        </w:tabs>
        <w:spacing w:line="360" w:lineRule="auto"/>
        <w:rPr>
          <w:rFonts w:ascii="Arial" w:hAnsi="宋体" w:cs="Arial"/>
          <w:szCs w:val="21"/>
        </w:rPr>
      </w:pPr>
      <w:r>
        <w:rPr>
          <w:rFonts w:hint="eastAsia" w:ascii="Arial" w:hAnsi="宋体" w:cs="Arial"/>
          <w:bCs/>
          <w:szCs w:val="21"/>
        </w:rPr>
        <w:t>2.</w:t>
      </w:r>
      <w:r>
        <w:rPr>
          <w:rFonts w:ascii="Arial" w:hAnsi="宋体" w:cs="Arial"/>
          <w:szCs w:val="21"/>
        </w:rPr>
        <w:t>1  本技术文件与相关法规、标准、数据表、询价书等之间的任何矛盾应由买方负责澄清</w:t>
      </w:r>
      <w:r>
        <w:rPr>
          <w:rFonts w:hint="eastAsia" w:ascii="Arial" w:hAnsi="宋体" w:cs="Arial"/>
          <w:szCs w:val="21"/>
        </w:rPr>
        <w:t>。</w:t>
      </w:r>
    </w:p>
    <w:p w14:paraId="59DFA55A">
      <w:pPr>
        <w:tabs>
          <w:tab w:val="right" w:leader="middleDot" w:pos="210"/>
        </w:tabs>
        <w:spacing w:line="360" w:lineRule="auto"/>
        <w:rPr>
          <w:rFonts w:ascii="Arial" w:hAnsi="宋体" w:cs="Arial"/>
          <w:szCs w:val="21"/>
        </w:rPr>
      </w:pPr>
      <w:r>
        <w:rPr>
          <w:rFonts w:hint="eastAsia" w:ascii="Arial" w:hAnsi="宋体" w:cs="Arial"/>
          <w:szCs w:val="21"/>
        </w:rPr>
        <w:t xml:space="preserve">2.2  </w:t>
      </w:r>
      <w:r>
        <w:rPr>
          <w:rFonts w:hint="eastAsia" w:ascii="Arial" w:hAnsi="Arial" w:cs="Arial"/>
          <w:szCs w:val="21"/>
        </w:rPr>
        <w:t>无论业主提供的技术文件是否有误，均不能免除供货商的责任，由技术文件错误引起的纠纷，由供货商承担责任。</w:t>
      </w:r>
    </w:p>
    <w:p w14:paraId="0FCE1ED4">
      <w:pPr>
        <w:tabs>
          <w:tab w:val="right" w:leader="middleDot" w:pos="210"/>
        </w:tabs>
        <w:spacing w:line="360" w:lineRule="auto"/>
        <w:rPr>
          <w:rFonts w:ascii="Arial" w:hAnsi="宋体" w:cs="Arial"/>
          <w:szCs w:val="21"/>
        </w:rPr>
      </w:pPr>
      <w:r>
        <w:rPr>
          <w:rFonts w:hint="eastAsia" w:ascii="Arial" w:hAnsi="宋体" w:cs="Arial"/>
          <w:szCs w:val="21"/>
        </w:rPr>
        <w:t xml:space="preserve">2.3  </w:t>
      </w:r>
      <w:r>
        <w:rPr>
          <w:rFonts w:ascii="Arial" w:hAnsi="宋体" w:cs="Arial"/>
          <w:szCs w:val="21"/>
        </w:rPr>
        <w:t>不允许用假设来掩盖数据的不足，卖方有责任由买方或其它渠道获取可靠的数据</w:t>
      </w:r>
      <w:r>
        <w:rPr>
          <w:rFonts w:hint="eastAsia" w:ascii="Arial" w:hAnsi="宋体" w:cs="Arial"/>
          <w:szCs w:val="21"/>
        </w:rPr>
        <w:t>。</w:t>
      </w:r>
    </w:p>
    <w:p w14:paraId="49EA72BA">
      <w:pPr>
        <w:tabs>
          <w:tab w:val="right" w:leader="middleDot" w:pos="210"/>
        </w:tabs>
        <w:spacing w:line="360" w:lineRule="auto"/>
        <w:rPr>
          <w:rFonts w:ascii="Arial" w:hAnsi="宋体" w:cs="Arial"/>
          <w:szCs w:val="21"/>
        </w:rPr>
      </w:pPr>
      <w:r>
        <w:rPr>
          <w:rFonts w:hint="eastAsia" w:ascii="Arial" w:hAnsi="宋体" w:cs="Arial"/>
          <w:szCs w:val="21"/>
        </w:rPr>
        <w:t xml:space="preserve">2.4  </w:t>
      </w:r>
      <w:r>
        <w:rPr>
          <w:rFonts w:ascii="Arial" w:hAnsi="宋体" w:cs="Arial"/>
          <w:szCs w:val="21"/>
        </w:rPr>
        <w:t>为确保正确的安装和维修，卖方应提供所有必须的或附加的设备、专用工具及附件的清单。即使这些设备在技术文件或数据表中未列出</w:t>
      </w:r>
      <w:r>
        <w:rPr>
          <w:rFonts w:hint="eastAsia" w:ascii="Arial" w:hAnsi="宋体" w:cs="Arial"/>
          <w:szCs w:val="21"/>
        </w:rPr>
        <w:t>。</w:t>
      </w:r>
    </w:p>
    <w:p w14:paraId="34B8A442">
      <w:pPr>
        <w:tabs>
          <w:tab w:val="right" w:leader="middleDot" w:pos="210"/>
        </w:tabs>
        <w:spacing w:line="360" w:lineRule="auto"/>
        <w:rPr>
          <w:rFonts w:ascii="Arial" w:hAnsi="宋体" w:cs="Arial"/>
          <w:szCs w:val="21"/>
        </w:rPr>
      </w:pPr>
      <w:r>
        <w:rPr>
          <w:rFonts w:hint="eastAsia" w:ascii="Arial" w:hAnsi="宋体" w:cs="Arial"/>
          <w:szCs w:val="21"/>
        </w:rPr>
        <w:t xml:space="preserve">2.5  </w:t>
      </w:r>
      <w:r>
        <w:rPr>
          <w:rFonts w:ascii="Arial" w:hAnsi="宋体" w:cs="Arial"/>
          <w:szCs w:val="21"/>
        </w:rPr>
        <w:t>卖方应列出并详细描述所有针对本技术文件及相关规范做出的所有变更。在采购阶段所有已同意的例外和变更应列表保留，如果做出进一步变更时，应对清单进行更新，将保存在档案中</w:t>
      </w:r>
      <w:r>
        <w:rPr>
          <w:rFonts w:hint="eastAsia" w:ascii="Arial" w:hAnsi="宋体" w:cs="Arial"/>
          <w:szCs w:val="21"/>
        </w:rPr>
        <w:t>。</w:t>
      </w:r>
    </w:p>
    <w:p w14:paraId="502947F4">
      <w:pPr>
        <w:spacing w:line="360" w:lineRule="auto"/>
        <w:rPr>
          <w:rFonts w:hAnsi="宋体"/>
          <w:szCs w:val="21"/>
        </w:rPr>
      </w:pPr>
      <w:r>
        <w:rPr>
          <w:rFonts w:hint="eastAsia" w:ascii="Arial" w:hAnsi="宋体" w:cs="Arial"/>
          <w:szCs w:val="21"/>
        </w:rPr>
        <w:t>2.6</w:t>
      </w:r>
      <w:r>
        <w:rPr>
          <w:rFonts w:hint="eastAsia" w:hAnsi="宋体"/>
          <w:szCs w:val="21"/>
        </w:rPr>
        <w:t>投标产品须为成熟产品，至少有15年以上使用业绩，投标方在投标文件中提供投标产品的使用业绩</w:t>
      </w:r>
      <w:r>
        <w:rPr>
          <w:rFonts w:hAnsi="宋体"/>
          <w:szCs w:val="21"/>
        </w:rPr>
        <w:t>。</w:t>
      </w:r>
    </w:p>
    <w:p w14:paraId="1AC6EB6B">
      <w:pPr>
        <w:spacing w:line="360" w:lineRule="auto"/>
        <w:rPr>
          <w:rFonts w:hint="eastAsia" w:hAnsi="宋体"/>
          <w:szCs w:val="21"/>
          <w:highlight w:val="none"/>
        </w:rPr>
      </w:pPr>
      <w:r>
        <w:rPr>
          <w:rFonts w:hint="eastAsia" w:hAnsi="宋体"/>
          <w:szCs w:val="21"/>
        </w:rPr>
        <w:t>2</w:t>
      </w:r>
      <w:r>
        <w:rPr>
          <w:rFonts w:hint="eastAsia" w:hAnsi="宋体"/>
          <w:szCs w:val="21"/>
          <w:highlight w:val="none"/>
        </w:rPr>
        <w:t>.7 投标产品需提供原厂出具的盖章版证明文件。</w:t>
      </w:r>
    </w:p>
    <w:p w14:paraId="070F90F8">
      <w:pPr>
        <w:pStyle w:val="3"/>
        <w:spacing w:before="0" w:after="0" w:line="360" w:lineRule="auto"/>
        <w:rPr>
          <w:rFonts w:hAnsi="宋体" w:eastAsia="宋体" w:cs="Arial"/>
          <w:sz w:val="21"/>
          <w:szCs w:val="21"/>
        </w:rPr>
      </w:pPr>
      <w:bookmarkStart w:id="4" w:name="_3__标准规范"/>
      <w:bookmarkEnd w:id="4"/>
      <w:bookmarkStart w:id="5" w:name="标准规范"/>
      <w:r>
        <w:rPr>
          <w:rFonts w:hint="eastAsia" w:hAnsi="宋体" w:eastAsia="宋体" w:cs="Arial"/>
          <w:sz w:val="21"/>
          <w:szCs w:val="21"/>
        </w:rPr>
        <w:t xml:space="preserve">3  </w:t>
      </w:r>
      <w:r>
        <w:rPr>
          <w:rFonts w:hAnsi="宋体" w:eastAsia="宋体" w:cs="Arial"/>
          <w:sz w:val="21"/>
          <w:szCs w:val="21"/>
        </w:rPr>
        <w:t>标准规范</w:t>
      </w:r>
    </w:p>
    <w:bookmarkEnd w:id="5"/>
    <w:p w14:paraId="5ADF6569">
      <w:pPr>
        <w:tabs>
          <w:tab w:val="right" w:leader="middleDot" w:pos="210"/>
        </w:tabs>
        <w:spacing w:line="360" w:lineRule="auto"/>
        <w:rPr>
          <w:rFonts w:ascii="Arial" w:hAnsi="宋体" w:cs="Arial"/>
          <w:szCs w:val="21"/>
        </w:rPr>
      </w:pPr>
      <w:r>
        <w:rPr>
          <w:rFonts w:hint="eastAsia" w:ascii="Arial" w:hAnsi="宋体" w:cs="Arial"/>
          <w:bCs/>
          <w:szCs w:val="21"/>
        </w:rPr>
        <w:t xml:space="preserve">3.1  </w:t>
      </w:r>
      <w:r>
        <w:rPr>
          <w:rFonts w:ascii="Arial" w:hAnsi="Arial" w:cs="Arial"/>
          <w:szCs w:val="21"/>
        </w:rPr>
        <w:t>35kV GIS</w:t>
      </w:r>
      <w:r>
        <w:rPr>
          <w:rFonts w:ascii="Arial" w:hAnsi="宋体" w:cs="Arial"/>
          <w:szCs w:val="21"/>
        </w:rPr>
        <w:t>开关柜的设计，制造和试验应符合本技术文件及下列最新版国家标准和国际标准的要求</w:t>
      </w:r>
      <w:r>
        <w:rPr>
          <w:rFonts w:hint="eastAsia" w:ascii="Arial" w:hAnsi="宋体" w:cs="Arial"/>
          <w:szCs w:val="21"/>
        </w:rPr>
        <w:t>。</w:t>
      </w:r>
    </w:p>
    <w:p w14:paraId="3E3809B6">
      <w:pPr>
        <w:tabs>
          <w:tab w:val="right" w:leader="middleDot" w:pos="210"/>
        </w:tabs>
        <w:spacing w:line="360" w:lineRule="auto"/>
        <w:rPr>
          <w:rFonts w:ascii="Arial" w:hAnsi="宋体" w:cs="Arial"/>
          <w:szCs w:val="21"/>
        </w:rPr>
      </w:pPr>
      <w:r>
        <w:rPr>
          <w:rFonts w:hint="eastAsia" w:ascii="Arial" w:hAnsi="宋体" w:cs="Arial"/>
          <w:bCs/>
          <w:szCs w:val="21"/>
        </w:rPr>
        <w:t xml:space="preserve">3.2  </w:t>
      </w:r>
      <w:r>
        <w:rPr>
          <w:rFonts w:ascii="Arial" w:hAnsi="宋体" w:cs="Arial"/>
          <w:szCs w:val="21"/>
        </w:rPr>
        <w:t>国家标准</w:t>
      </w:r>
    </w:p>
    <w:p w14:paraId="3E4B1DFC">
      <w:pPr>
        <w:spacing w:line="360" w:lineRule="auto"/>
        <w:ind w:left="424" w:leftChars="202" w:firstLine="2"/>
        <w:rPr>
          <w:rFonts w:ascii="Arial" w:hAnsi="宋体" w:cs="Arial"/>
          <w:szCs w:val="21"/>
        </w:rPr>
      </w:pPr>
      <w:bookmarkStart w:id="6" w:name="_4__总的技术参数和要求"/>
      <w:bookmarkEnd w:id="6"/>
      <w:r>
        <w:rPr>
          <w:rFonts w:ascii="Arial" w:hAnsi="宋体" w:cs="Arial"/>
          <w:szCs w:val="21"/>
        </w:rPr>
        <w:t>·GB198</w:t>
      </w:r>
      <w:r>
        <w:rPr>
          <w:rFonts w:hint="eastAsia" w:ascii="Arial" w:hAnsi="宋体" w:cs="Arial"/>
          <w:szCs w:val="21"/>
        </w:rPr>
        <w:t xml:space="preserve">    </w:t>
      </w:r>
      <w:r>
        <w:rPr>
          <w:rFonts w:ascii="Arial" w:hAnsi="宋体" w:cs="Arial"/>
          <w:szCs w:val="21"/>
        </w:rPr>
        <w:t xml:space="preserve"> </w:t>
      </w:r>
      <w:r>
        <w:rPr>
          <w:rFonts w:hint="eastAsia" w:ascii="Arial" w:hAnsi="宋体" w:cs="Arial"/>
          <w:szCs w:val="21"/>
        </w:rPr>
        <w:t xml:space="preserve">    </w:t>
      </w:r>
      <w:r>
        <w:rPr>
          <w:rFonts w:ascii="Arial" w:hAnsi="宋体" w:cs="Arial"/>
          <w:szCs w:val="21"/>
        </w:rPr>
        <w:t>交流高压断路器</w:t>
      </w:r>
    </w:p>
    <w:p w14:paraId="042CCF61">
      <w:pPr>
        <w:spacing w:line="360" w:lineRule="auto"/>
        <w:ind w:left="424" w:leftChars="202" w:firstLine="2"/>
        <w:rPr>
          <w:rFonts w:ascii="Arial" w:hAnsi="宋体" w:cs="Arial"/>
          <w:szCs w:val="21"/>
        </w:rPr>
      </w:pPr>
      <w:r>
        <w:rPr>
          <w:rFonts w:ascii="Arial" w:hAnsi="宋体" w:cs="Arial"/>
          <w:szCs w:val="21"/>
        </w:rPr>
        <w:t>·GB198</w:t>
      </w:r>
      <w:r>
        <w:rPr>
          <w:rFonts w:hint="eastAsia" w:ascii="Arial" w:hAnsi="宋体" w:cs="Arial"/>
          <w:szCs w:val="21"/>
        </w:rPr>
        <w:t xml:space="preserve">         </w:t>
      </w:r>
      <w:r>
        <w:rPr>
          <w:rFonts w:ascii="Arial" w:hAnsi="宋体" w:cs="Arial"/>
          <w:szCs w:val="21"/>
        </w:rPr>
        <w:t>交流高压隔离开关和接地开关</w:t>
      </w:r>
    </w:p>
    <w:p w14:paraId="23F96DF1">
      <w:pPr>
        <w:spacing w:line="360" w:lineRule="auto"/>
        <w:ind w:left="424" w:leftChars="202" w:firstLine="2"/>
        <w:rPr>
          <w:rFonts w:ascii="Arial" w:hAnsi="宋体" w:cs="Arial"/>
          <w:szCs w:val="21"/>
        </w:rPr>
      </w:pPr>
      <w:r>
        <w:rPr>
          <w:rFonts w:ascii="Arial" w:hAnsi="宋体" w:cs="Arial"/>
          <w:szCs w:val="21"/>
        </w:rPr>
        <w:t>·GB3906</w:t>
      </w:r>
      <w:r>
        <w:rPr>
          <w:rFonts w:hint="eastAsia" w:ascii="Arial" w:hAnsi="宋体" w:cs="Arial"/>
          <w:szCs w:val="21"/>
        </w:rPr>
        <w:t xml:space="preserve">         3</w:t>
      </w:r>
      <w:r>
        <w:rPr>
          <w:rFonts w:ascii="Arial" w:hAnsi="宋体" w:cs="Arial"/>
          <w:szCs w:val="21"/>
        </w:rPr>
        <w:t>.6kV~40.5</w:t>
      </w:r>
      <w:r>
        <w:rPr>
          <w:rFonts w:hint="eastAsia" w:ascii="Arial" w:hAnsi="宋体" w:cs="Arial"/>
          <w:szCs w:val="21"/>
        </w:rPr>
        <w:t>kV交流金属封闭开关设备和控制设备</w:t>
      </w:r>
    </w:p>
    <w:p w14:paraId="3F267027">
      <w:pPr>
        <w:spacing w:line="360" w:lineRule="auto"/>
        <w:ind w:left="424" w:leftChars="202" w:firstLine="2"/>
        <w:rPr>
          <w:rFonts w:ascii="Arial" w:hAnsi="宋体" w:cs="Arial"/>
          <w:szCs w:val="21"/>
        </w:rPr>
      </w:pPr>
      <w:r>
        <w:rPr>
          <w:rFonts w:ascii="Arial" w:hAnsi="宋体" w:cs="Arial"/>
          <w:szCs w:val="21"/>
        </w:rPr>
        <w:t>·GB/T11022</w:t>
      </w:r>
      <w:r>
        <w:rPr>
          <w:rFonts w:hint="eastAsia" w:ascii="Arial" w:hAnsi="宋体" w:cs="Arial"/>
          <w:szCs w:val="21"/>
        </w:rPr>
        <w:t xml:space="preserve">      </w:t>
      </w:r>
      <w:r>
        <w:rPr>
          <w:rFonts w:ascii="Arial" w:hAnsi="宋体" w:cs="Arial"/>
          <w:szCs w:val="21"/>
        </w:rPr>
        <w:t>高压开关设备</w:t>
      </w:r>
      <w:r>
        <w:rPr>
          <w:rFonts w:hint="eastAsia" w:ascii="Arial" w:hAnsi="宋体" w:cs="Arial"/>
          <w:szCs w:val="21"/>
        </w:rPr>
        <w:t>和控制设备标准的共用</w:t>
      </w:r>
      <w:r>
        <w:rPr>
          <w:rFonts w:ascii="Arial" w:hAnsi="宋体" w:cs="Arial"/>
          <w:szCs w:val="21"/>
        </w:rPr>
        <w:t>技术</w:t>
      </w:r>
      <w:r>
        <w:rPr>
          <w:rFonts w:hint="eastAsia" w:ascii="Arial" w:hAnsi="宋体" w:cs="Arial"/>
          <w:szCs w:val="21"/>
        </w:rPr>
        <w:t>要求</w:t>
      </w:r>
    </w:p>
    <w:p w14:paraId="7D02BC0A">
      <w:pPr>
        <w:spacing w:line="360" w:lineRule="auto"/>
        <w:ind w:left="424" w:leftChars="202" w:firstLine="2"/>
        <w:rPr>
          <w:rFonts w:ascii="Arial" w:hAnsi="宋体" w:cs="Arial"/>
          <w:szCs w:val="21"/>
        </w:rPr>
      </w:pPr>
      <w:r>
        <w:rPr>
          <w:rFonts w:ascii="Arial" w:hAnsi="宋体" w:cs="Arial"/>
          <w:szCs w:val="21"/>
        </w:rPr>
        <w:t>·GB/T20840</w:t>
      </w:r>
      <w:r>
        <w:rPr>
          <w:rFonts w:hint="eastAsia" w:ascii="Arial" w:hAnsi="宋体" w:cs="Arial"/>
          <w:szCs w:val="21"/>
        </w:rPr>
        <w:t>.</w:t>
      </w:r>
      <w:r>
        <w:rPr>
          <w:rFonts w:ascii="Arial" w:hAnsi="宋体" w:cs="Arial"/>
          <w:szCs w:val="21"/>
        </w:rPr>
        <w:t xml:space="preserve">1    </w:t>
      </w:r>
      <w:r>
        <w:rPr>
          <w:rFonts w:hint="eastAsia" w:ascii="Arial" w:hAnsi="宋体" w:cs="Arial"/>
          <w:szCs w:val="21"/>
        </w:rPr>
        <w:t>互感器 第1部分：通用技术要求</w:t>
      </w:r>
    </w:p>
    <w:p w14:paraId="497BF634">
      <w:pPr>
        <w:spacing w:line="360" w:lineRule="auto"/>
        <w:ind w:left="424" w:leftChars="202" w:firstLine="2"/>
        <w:rPr>
          <w:rFonts w:ascii="Arial" w:hAnsi="宋体" w:cs="Arial"/>
          <w:szCs w:val="21"/>
        </w:rPr>
      </w:pPr>
      <w:r>
        <w:rPr>
          <w:rFonts w:ascii="Arial" w:hAnsi="宋体" w:cs="Arial"/>
          <w:szCs w:val="21"/>
        </w:rPr>
        <w:t>·GB/T20840</w:t>
      </w:r>
      <w:r>
        <w:rPr>
          <w:rFonts w:hint="eastAsia" w:ascii="Arial" w:hAnsi="宋体" w:cs="Arial"/>
          <w:szCs w:val="21"/>
        </w:rPr>
        <w:t>.</w:t>
      </w:r>
      <w:r>
        <w:rPr>
          <w:rFonts w:ascii="Arial" w:hAnsi="宋体" w:cs="Arial"/>
          <w:szCs w:val="21"/>
        </w:rPr>
        <w:t xml:space="preserve">2    </w:t>
      </w:r>
      <w:r>
        <w:rPr>
          <w:rFonts w:hint="eastAsia" w:ascii="Arial" w:hAnsi="宋体" w:cs="Arial"/>
          <w:szCs w:val="21"/>
        </w:rPr>
        <w:t>互感器 第</w:t>
      </w:r>
      <w:r>
        <w:rPr>
          <w:rFonts w:ascii="Arial" w:hAnsi="宋体" w:cs="Arial"/>
          <w:szCs w:val="21"/>
        </w:rPr>
        <w:t>2</w:t>
      </w:r>
      <w:r>
        <w:rPr>
          <w:rFonts w:hint="eastAsia" w:ascii="Arial" w:hAnsi="宋体" w:cs="Arial"/>
          <w:szCs w:val="21"/>
        </w:rPr>
        <w:t>部分：电流互感器的补充技术要求</w:t>
      </w:r>
    </w:p>
    <w:p w14:paraId="28715B28">
      <w:pPr>
        <w:spacing w:line="360" w:lineRule="auto"/>
        <w:ind w:left="424" w:leftChars="202" w:firstLine="2"/>
        <w:rPr>
          <w:rFonts w:ascii="Arial" w:hAnsi="宋体" w:cs="Arial"/>
          <w:szCs w:val="21"/>
        </w:rPr>
      </w:pPr>
      <w:r>
        <w:rPr>
          <w:rFonts w:ascii="Arial" w:hAnsi="宋体" w:cs="Arial"/>
          <w:szCs w:val="21"/>
        </w:rPr>
        <w:t>·GB/T20840</w:t>
      </w:r>
      <w:r>
        <w:rPr>
          <w:rFonts w:hint="eastAsia" w:ascii="Arial" w:hAnsi="宋体" w:cs="Arial"/>
          <w:szCs w:val="21"/>
        </w:rPr>
        <w:t>.</w:t>
      </w:r>
      <w:r>
        <w:rPr>
          <w:rFonts w:ascii="Arial" w:hAnsi="宋体" w:cs="Arial"/>
          <w:szCs w:val="21"/>
        </w:rPr>
        <w:t xml:space="preserve">3    </w:t>
      </w:r>
      <w:r>
        <w:rPr>
          <w:rFonts w:hint="eastAsia" w:ascii="Arial" w:hAnsi="宋体" w:cs="Arial"/>
          <w:szCs w:val="21"/>
        </w:rPr>
        <w:t>互感器 第</w:t>
      </w:r>
      <w:r>
        <w:rPr>
          <w:rFonts w:ascii="Arial" w:hAnsi="宋体" w:cs="Arial"/>
          <w:szCs w:val="21"/>
        </w:rPr>
        <w:t>3</w:t>
      </w:r>
      <w:r>
        <w:rPr>
          <w:rFonts w:hint="eastAsia" w:ascii="Arial" w:hAnsi="宋体" w:cs="Arial"/>
          <w:szCs w:val="21"/>
        </w:rPr>
        <w:t>部分：电压互感器的补充技术要求</w:t>
      </w:r>
    </w:p>
    <w:p w14:paraId="4FC7EBBE">
      <w:pPr>
        <w:spacing w:line="360" w:lineRule="auto"/>
        <w:ind w:left="424" w:leftChars="202" w:firstLine="2"/>
        <w:rPr>
          <w:rFonts w:ascii="Arial" w:hAnsi="宋体" w:cs="Arial"/>
          <w:szCs w:val="21"/>
        </w:rPr>
      </w:pPr>
      <w:r>
        <w:rPr>
          <w:rFonts w:ascii="Arial" w:hAnsi="宋体" w:cs="Arial"/>
          <w:szCs w:val="21"/>
        </w:rPr>
        <w:t xml:space="preserve">·GB16847       </w:t>
      </w:r>
      <w:r>
        <w:rPr>
          <w:rFonts w:hint="eastAsia" w:ascii="Arial" w:hAnsi="宋体" w:cs="Arial"/>
          <w:szCs w:val="21"/>
        </w:rPr>
        <w:t xml:space="preserve"> </w:t>
      </w:r>
      <w:r>
        <w:rPr>
          <w:rFonts w:ascii="Arial" w:hAnsi="宋体" w:cs="Arial"/>
          <w:szCs w:val="21"/>
        </w:rPr>
        <w:t>保护用电流互感器要求</w:t>
      </w:r>
    </w:p>
    <w:p w14:paraId="41561948">
      <w:pPr>
        <w:spacing w:line="360" w:lineRule="auto"/>
        <w:ind w:left="424" w:leftChars="202" w:firstLine="2"/>
        <w:rPr>
          <w:rFonts w:ascii="Arial" w:hAnsi="宋体" w:cs="Arial"/>
          <w:szCs w:val="21"/>
        </w:rPr>
      </w:pPr>
      <w:r>
        <w:rPr>
          <w:rFonts w:ascii="Arial" w:hAnsi="宋体" w:cs="Arial"/>
          <w:szCs w:val="21"/>
        </w:rPr>
        <w:t xml:space="preserve">·GB16836       </w:t>
      </w:r>
      <w:r>
        <w:rPr>
          <w:rFonts w:hint="eastAsia" w:ascii="Arial" w:hAnsi="宋体" w:cs="Arial"/>
          <w:szCs w:val="21"/>
        </w:rPr>
        <w:t xml:space="preserve"> 量度继电器和保护装置安全设计的一般要求</w:t>
      </w:r>
    </w:p>
    <w:p w14:paraId="78887273">
      <w:pPr>
        <w:spacing w:line="360" w:lineRule="auto"/>
        <w:ind w:left="424" w:leftChars="202" w:firstLine="2"/>
        <w:rPr>
          <w:rFonts w:ascii="Arial" w:hAnsi="宋体" w:cs="Arial"/>
          <w:szCs w:val="21"/>
        </w:rPr>
      </w:pPr>
      <w:r>
        <w:rPr>
          <w:rFonts w:ascii="Arial" w:hAnsi="宋体" w:cs="Arial"/>
          <w:szCs w:val="21"/>
        </w:rPr>
        <w:t>·GB11032</w:t>
      </w:r>
      <w:r>
        <w:rPr>
          <w:rFonts w:hint="eastAsia" w:ascii="Arial" w:hAnsi="宋体" w:cs="Arial"/>
          <w:szCs w:val="21"/>
        </w:rPr>
        <w:t xml:space="preserve">        交流无间隙金属氧化物避雷器</w:t>
      </w:r>
    </w:p>
    <w:p w14:paraId="1B6DD6DF">
      <w:pPr>
        <w:spacing w:line="360" w:lineRule="auto"/>
        <w:ind w:left="424" w:leftChars="202" w:firstLine="2"/>
        <w:rPr>
          <w:rFonts w:ascii="Arial" w:hAnsi="宋体" w:cs="Arial"/>
          <w:szCs w:val="21"/>
        </w:rPr>
      </w:pPr>
      <w:r>
        <w:rPr>
          <w:rFonts w:ascii="Arial" w:hAnsi="宋体" w:cs="Arial"/>
          <w:szCs w:val="21"/>
        </w:rPr>
        <w:t>·GB/T11023</w:t>
      </w:r>
      <w:r>
        <w:rPr>
          <w:rFonts w:hint="eastAsia" w:ascii="Arial" w:hAnsi="宋体" w:cs="Arial"/>
          <w:szCs w:val="21"/>
        </w:rPr>
        <w:t xml:space="preserve">      </w:t>
      </w:r>
      <w:r>
        <w:rPr>
          <w:rFonts w:ascii="Arial" w:hAnsi="宋体" w:cs="Arial"/>
          <w:szCs w:val="21"/>
        </w:rPr>
        <w:t>高压开关柜SF6气体</w:t>
      </w:r>
      <w:r>
        <w:rPr>
          <w:rFonts w:hint="eastAsia" w:ascii="Arial" w:hAnsi="宋体" w:cs="Arial"/>
          <w:szCs w:val="21"/>
        </w:rPr>
        <w:t>密封试验办法</w:t>
      </w:r>
    </w:p>
    <w:p w14:paraId="1A1B0C14">
      <w:pPr>
        <w:spacing w:line="360" w:lineRule="auto"/>
        <w:ind w:left="424" w:leftChars="202" w:firstLine="2"/>
        <w:rPr>
          <w:rFonts w:ascii="Arial" w:hAnsi="宋体" w:cs="Arial"/>
          <w:szCs w:val="21"/>
        </w:rPr>
      </w:pPr>
      <w:r>
        <w:rPr>
          <w:rFonts w:ascii="Arial" w:hAnsi="宋体" w:cs="Arial"/>
          <w:szCs w:val="21"/>
        </w:rPr>
        <w:t>·GB/T726</w:t>
      </w:r>
      <w:r>
        <w:rPr>
          <w:rFonts w:hint="eastAsia" w:ascii="Arial" w:hAnsi="宋体" w:cs="Arial"/>
          <w:szCs w:val="21"/>
        </w:rPr>
        <w:t xml:space="preserve">        </w:t>
      </w:r>
      <w:r>
        <w:rPr>
          <w:rFonts w:ascii="Arial" w:hAnsi="宋体" w:cs="Arial"/>
          <w:szCs w:val="21"/>
        </w:rPr>
        <w:t>继电器和继电器保护装置基本测试方法</w:t>
      </w:r>
    </w:p>
    <w:p w14:paraId="73BA6E23">
      <w:pPr>
        <w:tabs>
          <w:tab w:val="left" w:pos="5830"/>
        </w:tabs>
        <w:spacing w:line="360" w:lineRule="auto"/>
        <w:ind w:left="424" w:leftChars="202" w:firstLine="2"/>
        <w:rPr>
          <w:rFonts w:ascii="Arial" w:hAnsi="宋体" w:cs="Arial"/>
          <w:szCs w:val="21"/>
        </w:rPr>
      </w:pPr>
      <w:r>
        <w:rPr>
          <w:rFonts w:ascii="Arial" w:hAnsi="宋体" w:cs="Arial"/>
          <w:szCs w:val="21"/>
        </w:rPr>
        <w:t>·</w:t>
      </w:r>
      <w:r>
        <w:rPr>
          <w:rFonts w:hint="eastAsia" w:ascii="Arial" w:hAnsi="宋体" w:cs="Arial"/>
          <w:szCs w:val="21"/>
        </w:rPr>
        <w:t>G</w:t>
      </w:r>
      <w:r>
        <w:rPr>
          <w:rFonts w:ascii="Arial" w:hAnsi="宋体" w:cs="Arial"/>
          <w:szCs w:val="21"/>
        </w:rPr>
        <w:t xml:space="preserve">B/T11598      </w:t>
      </w:r>
      <w:r>
        <w:rPr>
          <w:rFonts w:hint="eastAsia" w:ascii="Arial" w:hAnsi="宋体" w:cs="Arial"/>
          <w:szCs w:val="21"/>
        </w:rPr>
        <w:t>量度继电器和保护装置</w:t>
      </w:r>
      <w:r>
        <w:rPr>
          <w:rFonts w:ascii="Arial" w:hAnsi="宋体" w:cs="Arial"/>
          <w:szCs w:val="21"/>
        </w:rPr>
        <w:tab/>
      </w:r>
    </w:p>
    <w:p w14:paraId="69A8C2FD">
      <w:pPr>
        <w:spacing w:line="360" w:lineRule="auto"/>
        <w:ind w:left="424" w:leftChars="202" w:firstLine="2"/>
        <w:rPr>
          <w:rFonts w:ascii="Arial" w:hAnsi="宋体" w:cs="Arial"/>
          <w:szCs w:val="21"/>
        </w:rPr>
      </w:pPr>
      <w:r>
        <w:rPr>
          <w:rFonts w:ascii="Arial" w:hAnsi="宋体" w:cs="Arial"/>
          <w:szCs w:val="21"/>
        </w:rPr>
        <w:t>·GB/T13540</w:t>
      </w:r>
      <w:r>
        <w:rPr>
          <w:rFonts w:hint="eastAsia" w:ascii="Arial" w:hAnsi="宋体" w:cs="Arial"/>
          <w:szCs w:val="21"/>
        </w:rPr>
        <w:t xml:space="preserve">      高压开关设备和控制设备的抗震要求</w:t>
      </w:r>
    </w:p>
    <w:p w14:paraId="17DCE1E9">
      <w:pPr>
        <w:spacing w:line="360" w:lineRule="auto"/>
        <w:ind w:left="424" w:leftChars="202" w:firstLine="2"/>
        <w:rPr>
          <w:rFonts w:ascii="Arial" w:hAnsi="宋体" w:cs="Arial"/>
          <w:szCs w:val="21"/>
        </w:rPr>
      </w:pPr>
      <w:r>
        <w:rPr>
          <w:rFonts w:ascii="Arial" w:hAnsi="宋体" w:cs="Arial"/>
          <w:szCs w:val="21"/>
        </w:rPr>
        <w:t>·SD318-89       高压开关柜联锁设施技术条件</w:t>
      </w:r>
    </w:p>
    <w:p w14:paraId="556A8C13">
      <w:pPr>
        <w:spacing w:line="360" w:lineRule="auto"/>
        <w:ind w:left="424" w:leftChars="202" w:firstLine="2"/>
        <w:rPr>
          <w:rFonts w:ascii="Arial" w:hAnsi="宋体" w:cs="Arial"/>
          <w:szCs w:val="21"/>
        </w:rPr>
      </w:pPr>
      <w:r>
        <w:rPr>
          <w:rFonts w:ascii="Arial" w:hAnsi="宋体" w:cs="Arial"/>
          <w:szCs w:val="21"/>
        </w:rPr>
        <w:t>·</w:t>
      </w:r>
      <w:r>
        <w:rPr>
          <w:rFonts w:hint="eastAsia" w:ascii="Arial" w:hAnsi="宋体" w:cs="Arial"/>
          <w:szCs w:val="21"/>
        </w:rPr>
        <w:t>DL/T</w:t>
      </w:r>
      <w:r>
        <w:rPr>
          <w:rFonts w:ascii="Arial" w:hAnsi="宋体" w:cs="Arial"/>
          <w:szCs w:val="21"/>
        </w:rPr>
        <w:t>7</w:t>
      </w:r>
      <w:r>
        <w:rPr>
          <w:rFonts w:hint="eastAsia" w:ascii="Arial" w:hAnsi="宋体" w:cs="Arial"/>
          <w:szCs w:val="21"/>
        </w:rPr>
        <w:t>91</w:t>
      </w:r>
      <w:r>
        <w:rPr>
          <w:rFonts w:ascii="Arial" w:hAnsi="宋体" w:cs="Arial"/>
          <w:szCs w:val="21"/>
        </w:rPr>
        <w:t xml:space="preserve">        </w:t>
      </w:r>
      <w:r>
        <w:rPr>
          <w:rFonts w:hint="eastAsia" w:ascii="Arial" w:hAnsi="宋体" w:cs="Arial"/>
          <w:szCs w:val="21"/>
        </w:rPr>
        <w:t>户内交流充气式开关柜选用导则</w:t>
      </w:r>
    </w:p>
    <w:p w14:paraId="42CD4880">
      <w:pPr>
        <w:spacing w:line="360" w:lineRule="auto"/>
        <w:ind w:left="424" w:leftChars="202" w:firstLine="2"/>
        <w:rPr>
          <w:rFonts w:ascii="Arial" w:hAnsi="宋体" w:cs="Arial"/>
          <w:szCs w:val="21"/>
        </w:rPr>
      </w:pPr>
      <w:r>
        <w:rPr>
          <w:rFonts w:ascii="Arial" w:hAnsi="宋体" w:cs="Arial"/>
          <w:szCs w:val="21"/>
        </w:rPr>
        <w:t xml:space="preserve">·GB/T4026       </w:t>
      </w:r>
      <w:r>
        <w:rPr>
          <w:rFonts w:hint="eastAsia" w:ascii="Arial" w:hAnsi="宋体" w:cs="Arial"/>
          <w:szCs w:val="21"/>
        </w:rPr>
        <w:t>设备端子和导体终端的标识</w:t>
      </w:r>
    </w:p>
    <w:p w14:paraId="2FCECD84">
      <w:pPr>
        <w:spacing w:line="360" w:lineRule="auto"/>
        <w:ind w:left="424" w:leftChars="202" w:firstLine="2"/>
        <w:rPr>
          <w:rFonts w:ascii="Arial" w:hAnsi="宋体" w:cs="Arial"/>
          <w:szCs w:val="21"/>
        </w:rPr>
      </w:pPr>
      <w:r>
        <w:rPr>
          <w:rFonts w:ascii="Arial" w:hAnsi="宋体" w:cs="Arial"/>
          <w:szCs w:val="21"/>
        </w:rPr>
        <w:t>·GB/T8905       SF6</w:t>
      </w:r>
      <w:r>
        <w:rPr>
          <w:rFonts w:hint="eastAsia" w:ascii="Arial" w:hAnsi="宋体" w:cs="Arial"/>
          <w:szCs w:val="21"/>
        </w:rPr>
        <w:t>电气设备中气体管理和检测导则</w:t>
      </w:r>
    </w:p>
    <w:p w14:paraId="571CE476">
      <w:pPr>
        <w:spacing w:line="360" w:lineRule="auto"/>
        <w:ind w:left="424" w:leftChars="202" w:firstLine="2"/>
        <w:rPr>
          <w:rFonts w:ascii="Arial" w:hAnsi="宋体" w:cs="Arial"/>
          <w:szCs w:val="21"/>
        </w:rPr>
      </w:pPr>
      <w:r>
        <w:rPr>
          <w:rFonts w:ascii="Arial" w:hAnsi="宋体" w:cs="Arial"/>
          <w:szCs w:val="21"/>
        </w:rPr>
        <w:t xml:space="preserve">·DL/T404        </w:t>
      </w:r>
      <w:r>
        <w:rPr>
          <w:rFonts w:hint="eastAsia" w:ascii="Arial" w:hAnsi="宋体" w:cs="Arial"/>
          <w:szCs w:val="21"/>
        </w:rPr>
        <w:t xml:space="preserve"> </w:t>
      </w:r>
      <w:r>
        <w:rPr>
          <w:rFonts w:ascii="Arial" w:hAnsi="宋体" w:cs="Arial"/>
          <w:szCs w:val="21"/>
        </w:rPr>
        <w:t>3.6kV</w:t>
      </w:r>
      <w:r>
        <w:rPr>
          <w:rFonts w:hint="eastAsia" w:ascii="Arial" w:hAnsi="宋体" w:cs="Arial"/>
          <w:szCs w:val="21"/>
        </w:rPr>
        <w:t>～</w:t>
      </w:r>
      <w:r>
        <w:rPr>
          <w:rFonts w:ascii="Arial" w:hAnsi="宋体" w:cs="Arial"/>
          <w:szCs w:val="21"/>
        </w:rPr>
        <w:t>40.5kV</w:t>
      </w:r>
      <w:r>
        <w:rPr>
          <w:rFonts w:hint="eastAsia" w:ascii="Arial" w:hAnsi="宋体" w:cs="Arial"/>
          <w:szCs w:val="21"/>
        </w:rPr>
        <w:t>交流金属封闭开关设备和控制设备</w:t>
      </w:r>
    </w:p>
    <w:p w14:paraId="5CC07508">
      <w:pPr>
        <w:spacing w:line="360" w:lineRule="auto"/>
        <w:ind w:left="424" w:leftChars="202" w:firstLine="2"/>
        <w:rPr>
          <w:rFonts w:ascii="Arial" w:hAnsi="宋体" w:cs="Arial"/>
          <w:szCs w:val="21"/>
        </w:rPr>
      </w:pPr>
      <w:r>
        <w:rPr>
          <w:rFonts w:ascii="Arial" w:hAnsi="宋体" w:cs="Arial"/>
          <w:szCs w:val="21"/>
        </w:rPr>
        <w:t xml:space="preserve">·GB/T12022      </w:t>
      </w:r>
      <w:r>
        <w:rPr>
          <w:rFonts w:hint="eastAsia" w:ascii="Arial" w:hAnsi="宋体" w:cs="Arial"/>
          <w:szCs w:val="21"/>
        </w:rPr>
        <w:t>工业六氟化硫</w:t>
      </w:r>
    </w:p>
    <w:p w14:paraId="3C209254">
      <w:pPr>
        <w:tabs>
          <w:tab w:val="right" w:leader="middleDot" w:pos="210"/>
        </w:tabs>
        <w:spacing w:line="360" w:lineRule="auto"/>
        <w:ind w:firstLine="420" w:firstLineChars="200"/>
        <w:rPr>
          <w:rFonts w:ascii="Arial" w:hAnsi="宋体" w:cs="Arial"/>
          <w:szCs w:val="21"/>
        </w:rPr>
      </w:pPr>
      <w:r>
        <w:rPr>
          <w:rFonts w:ascii="Arial" w:hAnsi="宋体" w:cs="Arial"/>
          <w:szCs w:val="21"/>
        </w:rPr>
        <w:t>以上所列标准并非全部标准，它仅指出了主要标准</w:t>
      </w:r>
      <w:r>
        <w:rPr>
          <w:rFonts w:hint="eastAsia" w:ascii="Arial" w:hAnsi="宋体" w:cs="Arial"/>
          <w:szCs w:val="21"/>
        </w:rPr>
        <w:t>。</w:t>
      </w:r>
    </w:p>
    <w:p w14:paraId="23C274E8">
      <w:pPr>
        <w:pStyle w:val="3"/>
        <w:spacing w:before="0" w:after="0" w:line="360" w:lineRule="auto"/>
        <w:rPr>
          <w:rFonts w:hAnsi="宋体" w:eastAsia="宋体" w:cs="Arial"/>
          <w:sz w:val="21"/>
          <w:szCs w:val="21"/>
        </w:rPr>
      </w:pPr>
      <w:r>
        <w:rPr>
          <w:rFonts w:hint="eastAsia" w:hAnsi="宋体" w:eastAsia="宋体" w:cs="Arial"/>
          <w:sz w:val="21"/>
          <w:szCs w:val="21"/>
        </w:rPr>
        <w:t xml:space="preserve">4  </w:t>
      </w:r>
      <w:bookmarkStart w:id="7" w:name="总的技术参数和要求"/>
      <w:r>
        <w:rPr>
          <w:rFonts w:hAnsi="宋体" w:eastAsia="宋体" w:cs="Arial"/>
          <w:sz w:val="21"/>
          <w:szCs w:val="21"/>
        </w:rPr>
        <w:t>总的技术参数和要求</w:t>
      </w:r>
      <w:bookmarkEnd w:id="7"/>
    </w:p>
    <w:p w14:paraId="5891A452">
      <w:pPr>
        <w:tabs>
          <w:tab w:val="right" w:leader="middleDot" w:pos="210"/>
        </w:tabs>
        <w:spacing w:line="360" w:lineRule="auto"/>
        <w:rPr>
          <w:rFonts w:ascii="Arial" w:hAnsi="宋体" w:cs="Arial"/>
          <w:szCs w:val="21"/>
        </w:rPr>
      </w:pPr>
      <w:r>
        <w:rPr>
          <w:rFonts w:hint="eastAsia" w:ascii="Arial" w:hAnsi="宋体" w:cs="Arial"/>
          <w:bCs/>
          <w:szCs w:val="21"/>
        </w:rPr>
        <w:t xml:space="preserve">4.1  </w:t>
      </w:r>
      <w:r>
        <w:rPr>
          <w:rFonts w:ascii="Arial" w:hAnsi="宋体" w:cs="Arial"/>
          <w:szCs w:val="21"/>
        </w:rPr>
        <w:t>环境条件</w:t>
      </w:r>
    </w:p>
    <w:p w14:paraId="736D3972">
      <w:pPr>
        <w:tabs>
          <w:tab w:val="right" w:leader="middleDot" w:pos="210"/>
        </w:tabs>
        <w:spacing w:line="360" w:lineRule="auto"/>
        <w:rPr>
          <w:rFonts w:ascii="Arial" w:hAnsi="宋体" w:cs="Arial"/>
          <w:szCs w:val="21"/>
        </w:rPr>
      </w:pPr>
      <w:r>
        <w:rPr>
          <w:rFonts w:hint="eastAsia" w:ascii="Arial" w:hAnsi="宋体" w:cs="Arial"/>
          <w:szCs w:val="21"/>
        </w:rPr>
        <w:t xml:space="preserve">4.1.1  </w:t>
      </w:r>
      <w:r>
        <w:rPr>
          <w:rFonts w:ascii="Arial" w:hAnsi="宋体" w:cs="Arial"/>
          <w:szCs w:val="21"/>
        </w:rPr>
        <w:t>位置：</w:t>
      </w:r>
      <w:r>
        <w:rPr>
          <w:rFonts w:hint="eastAsia" w:ascii="Arial" w:hAnsi="宋体" w:cs="Arial"/>
          <w:szCs w:val="21"/>
        </w:rPr>
        <w:t>室内</w:t>
      </w:r>
    </w:p>
    <w:p w14:paraId="460C610E">
      <w:pPr>
        <w:tabs>
          <w:tab w:val="right" w:leader="middleDot" w:pos="210"/>
        </w:tabs>
        <w:spacing w:line="360" w:lineRule="auto"/>
        <w:rPr>
          <w:rFonts w:ascii="Arial" w:hAnsi="宋体" w:cs="Arial"/>
          <w:szCs w:val="21"/>
        </w:rPr>
      </w:pPr>
      <w:r>
        <w:rPr>
          <w:rFonts w:hint="eastAsia" w:ascii="Arial" w:hAnsi="宋体" w:cs="Arial"/>
          <w:szCs w:val="21"/>
        </w:rPr>
        <w:t>4.1.2  海拔</w:t>
      </w:r>
      <w:r>
        <w:rPr>
          <w:rFonts w:ascii="Arial" w:hAnsi="宋体" w:cs="Arial"/>
          <w:szCs w:val="21"/>
        </w:rPr>
        <w:t>高度：</w:t>
      </w:r>
      <w:r>
        <w:rPr>
          <w:rFonts w:ascii="Arial" w:hAnsi="Arial" w:cs="Arial"/>
          <w:szCs w:val="21"/>
        </w:rPr>
        <w:t>&lt;</w:t>
      </w:r>
      <w:r>
        <w:rPr>
          <w:rFonts w:hint="eastAsia" w:ascii="Arial" w:hAnsi="Arial" w:cs="Arial"/>
          <w:szCs w:val="21"/>
        </w:rPr>
        <w:t xml:space="preserve"> </w:t>
      </w:r>
      <w:r>
        <w:rPr>
          <w:rFonts w:ascii="Arial" w:hAnsi="Arial" w:cs="Arial"/>
          <w:szCs w:val="21"/>
        </w:rPr>
        <w:t>1000</w:t>
      </w:r>
      <w:r>
        <w:rPr>
          <w:rFonts w:ascii="Arial" w:hAnsi="宋体" w:cs="Arial"/>
          <w:szCs w:val="21"/>
        </w:rPr>
        <w:t>米</w:t>
      </w:r>
    </w:p>
    <w:p w14:paraId="05F27B58">
      <w:pPr>
        <w:tabs>
          <w:tab w:val="right" w:leader="middleDot" w:pos="210"/>
        </w:tabs>
        <w:spacing w:line="360" w:lineRule="auto"/>
        <w:rPr>
          <w:rFonts w:ascii="Arial" w:hAnsi="宋体" w:cs="Arial"/>
          <w:szCs w:val="21"/>
        </w:rPr>
      </w:pPr>
      <w:r>
        <w:rPr>
          <w:rFonts w:hint="eastAsia" w:ascii="Arial" w:hAnsi="宋体" w:cs="Arial"/>
          <w:bCs/>
          <w:szCs w:val="21"/>
        </w:rPr>
        <w:t xml:space="preserve">4.1.3  </w:t>
      </w:r>
      <w:r>
        <w:rPr>
          <w:rFonts w:ascii="Arial" w:hAnsi="宋体" w:cs="Arial"/>
          <w:szCs w:val="21"/>
        </w:rPr>
        <w:t>气候：</w:t>
      </w:r>
      <w:r>
        <w:rPr>
          <w:rFonts w:hint="eastAsia" w:ascii="Arial" w:hAnsi="宋体" w:cs="Arial"/>
          <w:szCs w:val="21"/>
        </w:rPr>
        <w:t>临海盐雾，湿热气候</w:t>
      </w:r>
    </w:p>
    <w:p w14:paraId="5654D8B9">
      <w:pPr>
        <w:tabs>
          <w:tab w:val="right" w:leader="middleDot" w:pos="210"/>
        </w:tabs>
        <w:spacing w:line="360" w:lineRule="auto"/>
        <w:rPr>
          <w:rFonts w:ascii="Arial" w:hAnsi="宋体" w:cs="Arial"/>
          <w:szCs w:val="21"/>
        </w:rPr>
      </w:pPr>
      <w:r>
        <w:rPr>
          <w:rFonts w:hint="eastAsia" w:ascii="Arial" w:hAnsi="宋体" w:cs="Arial"/>
          <w:szCs w:val="21"/>
        </w:rPr>
        <w:t xml:space="preserve">4.1.4  </w:t>
      </w:r>
      <w:r>
        <w:rPr>
          <w:rFonts w:ascii="Arial" w:hAnsi="宋体" w:cs="Arial"/>
          <w:szCs w:val="21"/>
        </w:rPr>
        <w:t>日平均温度不大于</w:t>
      </w:r>
      <w:r>
        <w:rPr>
          <w:rFonts w:ascii="Arial" w:hAnsi="Arial" w:cs="Arial"/>
          <w:szCs w:val="21"/>
        </w:rPr>
        <w:t>+35</w:t>
      </w:r>
      <w:r>
        <w:rPr>
          <w:rFonts w:ascii="Arial" w:hAnsi="宋体" w:cs="Arial"/>
          <w:szCs w:val="21"/>
        </w:rPr>
        <w:t>℃</w:t>
      </w:r>
    </w:p>
    <w:p w14:paraId="2C36D2AD">
      <w:pPr>
        <w:spacing w:line="360" w:lineRule="auto"/>
        <w:rPr>
          <w:rFonts w:ascii="Arial" w:hAnsi="Arial" w:cs="Arial"/>
          <w:szCs w:val="21"/>
        </w:rPr>
      </w:pPr>
      <w:r>
        <w:rPr>
          <w:rFonts w:hint="eastAsia" w:ascii="Arial" w:hAnsi="宋体" w:cs="Arial"/>
          <w:bCs/>
          <w:szCs w:val="21"/>
        </w:rPr>
        <w:t xml:space="preserve">4.1.5  </w:t>
      </w:r>
      <w:r>
        <w:rPr>
          <w:rFonts w:ascii="Arial" w:hAnsi="宋体" w:cs="Arial"/>
          <w:szCs w:val="21"/>
        </w:rPr>
        <w:t>相对湿度</w:t>
      </w:r>
      <w:r>
        <w:rPr>
          <w:rFonts w:ascii="Arial" w:hAnsi="Arial" w:cs="Arial"/>
          <w:szCs w:val="21"/>
        </w:rPr>
        <w:t xml:space="preserve"> </w:t>
      </w:r>
    </w:p>
    <w:p w14:paraId="4C1A1CCF">
      <w:pPr>
        <w:spacing w:line="360" w:lineRule="auto"/>
        <w:ind w:firstLine="1680" w:firstLineChars="800"/>
        <w:rPr>
          <w:rFonts w:ascii="Arial" w:hAnsi="Arial" w:cs="Arial"/>
          <w:szCs w:val="21"/>
        </w:rPr>
      </w:pPr>
      <w:r>
        <w:rPr>
          <w:rFonts w:ascii="Arial" w:hAnsi="宋体" w:cs="Arial"/>
          <w:szCs w:val="21"/>
        </w:rPr>
        <w:t>最大日平均</w:t>
      </w:r>
      <w:r>
        <w:rPr>
          <w:rFonts w:ascii="Arial" w:hAnsi="Arial" w:cs="Arial"/>
          <w:szCs w:val="21"/>
        </w:rPr>
        <w:t xml:space="preserve">  95%</w:t>
      </w:r>
    </w:p>
    <w:p w14:paraId="26B6EC4F">
      <w:pPr>
        <w:tabs>
          <w:tab w:val="right" w:leader="middleDot" w:pos="210"/>
        </w:tabs>
        <w:spacing w:line="360" w:lineRule="auto"/>
        <w:ind w:firstLine="1680" w:firstLineChars="800"/>
        <w:rPr>
          <w:rFonts w:ascii="Arial" w:hAnsi="Arial" w:cs="Arial"/>
          <w:szCs w:val="21"/>
        </w:rPr>
      </w:pPr>
      <w:r>
        <w:rPr>
          <w:rFonts w:ascii="Arial" w:hAnsi="宋体" w:cs="Arial"/>
          <w:szCs w:val="21"/>
        </w:rPr>
        <w:t>最大月平均</w:t>
      </w:r>
      <w:r>
        <w:rPr>
          <w:rFonts w:ascii="Arial" w:hAnsi="Arial" w:cs="Arial"/>
          <w:szCs w:val="21"/>
        </w:rPr>
        <w:t xml:space="preserve">  90%</w:t>
      </w:r>
    </w:p>
    <w:p w14:paraId="64455401">
      <w:pPr>
        <w:spacing w:line="360" w:lineRule="auto"/>
        <w:rPr>
          <w:rFonts w:ascii="Arial" w:hAnsi="Arial" w:cs="Arial"/>
          <w:szCs w:val="21"/>
        </w:rPr>
      </w:pPr>
      <w:r>
        <w:rPr>
          <w:rFonts w:hint="eastAsia" w:ascii="Arial" w:hAnsi="Arial" w:cs="Arial"/>
          <w:szCs w:val="21"/>
        </w:rPr>
        <w:t xml:space="preserve">4.1.6  </w:t>
      </w:r>
      <w:r>
        <w:rPr>
          <w:rFonts w:ascii="Arial" w:hAnsi="宋体" w:cs="Arial"/>
          <w:szCs w:val="21"/>
        </w:rPr>
        <w:t>地震烈度</w:t>
      </w:r>
      <w:r>
        <w:rPr>
          <w:rFonts w:ascii="Arial" w:hAnsi="Arial" w:cs="Arial"/>
          <w:szCs w:val="21"/>
        </w:rPr>
        <w:t xml:space="preserve">  &lt;</w:t>
      </w:r>
      <w:r>
        <w:rPr>
          <w:rFonts w:hint="eastAsia" w:ascii="Arial" w:hAnsi="Arial" w:cs="Arial"/>
          <w:szCs w:val="21"/>
        </w:rPr>
        <w:t xml:space="preserve"> 7</w:t>
      </w:r>
      <w:r>
        <w:rPr>
          <w:rFonts w:ascii="Arial" w:hAnsi="宋体" w:cs="Arial"/>
          <w:szCs w:val="21"/>
        </w:rPr>
        <w:t>度</w:t>
      </w:r>
    </w:p>
    <w:p w14:paraId="24F79212">
      <w:pPr>
        <w:spacing w:line="360" w:lineRule="auto"/>
        <w:ind w:left="1050" w:leftChars="500"/>
        <w:rPr>
          <w:rFonts w:ascii="Arial" w:hAnsi="Arial" w:cs="Arial"/>
          <w:szCs w:val="21"/>
        </w:rPr>
      </w:pPr>
      <w:r>
        <w:rPr>
          <w:rFonts w:ascii="Arial" w:hAnsi="宋体" w:cs="Arial"/>
          <w:szCs w:val="21"/>
        </w:rPr>
        <w:t>水平加速度</w:t>
      </w:r>
      <w:r>
        <w:rPr>
          <w:rFonts w:ascii="Arial" w:hAnsi="Arial" w:cs="Arial"/>
          <w:szCs w:val="21"/>
        </w:rPr>
        <w:t xml:space="preserve"> &lt;</w:t>
      </w:r>
      <w:r>
        <w:rPr>
          <w:rFonts w:hint="eastAsia" w:ascii="Arial" w:hAnsi="Arial" w:cs="Arial"/>
          <w:szCs w:val="21"/>
        </w:rPr>
        <w:t xml:space="preserve"> </w:t>
      </w:r>
      <w:r>
        <w:rPr>
          <w:rFonts w:ascii="Arial" w:hAnsi="Arial" w:cs="Arial"/>
          <w:szCs w:val="21"/>
        </w:rPr>
        <w:t>0.2g</w:t>
      </w:r>
    </w:p>
    <w:p w14:paraId="08AB3CDC">
      <w:pPr>
        <w:spacing w:line="360" w:lineRule="auto"/>
        <w:ind w:left="1050" w:leftChars="500"/>
        <w:rPr>
          <w:rFonts w:ascii="Arial" w:hAnsi="Arial" w:cs="Arial"/>
          <w:szCs w:val="21"/>
        </w:rPr>
      </w:pPr>
      <w:r>
        <w:rPr>
          <w:rFonts w:ascii="Arial" w:hAnsi="宋体" w:cs="Arial"/>
          <w:szCs w:val="21"/>
        </w:rPr>
        <w:t>垂直加速度</w:t>
      </w:r>
      <w:r>
        <w:rPr>
          <w:rFonts w:ascii="Arial" w:hAnsi="Arial" w:cs="Arial"/>
          <w:szCs w:val="21"/>
        </w:rPr>
        <w:t xml:space="preserve"> &lt;</w:t>
      </w:r>
      <w:r>
        <w:rPr>
          <w:rFonts w:hint="eastAsia" w:ascii="Arial" w:hAnsi="Arial" w:cs="Arial"/>
          <w:szCs w:val="21"/>
        </w:rPr>
        <w:t xml:space="preserve"> </w:t>
      </w:r>
      <w:r>
        <w:rPr>
          <w:rFonts w:ascii="Arial" w:hAnsi="Arial" w:cs="Arial"/>
          <w:szCs w:val="21"/>
        </w:rPr>
        <w:t>0.1g</w:t>
      </w:r>
    </w:p>
    <w:p w14:paraId="051905F4">
      <w:pPr>
        <w:tabs>
          <w:tab w:val="right" w:leader="middleDot" w:pos="210"/>
        </w:tabs>
        <w:spacing w:line="360" w:lineRule="auto"/>
        <w:rPr>
          <w:rFonts w:ascii="Arial" w:hAnsi="宋体" w:cs="Arial"/>
          <w:szCs w:val="21"/>
        </w:rPr>
      </w:pPr>
      <w:r>
        <w:rPr>
          <w:rFonts w:hint="eastAsia" w:ascii="Arial" w:hAnsi="Arial" w:cs="Arial"/>
          <w:szCs w:val="21"/>
        </w:rPr>
        <w:t xml:space="preserve">4.1.7  </w:t>
      </w:r>
      <w:r>
        <w:rPr>
          <w:rFonts w:ascii="Arial" w:hAnsi="宋体" w:cs="Arial"/>
          <w:szCs w:val="21"/>
        </w:rPr>
        <w:t>温度：</w:t>
      </w:r>
      <w:r>
        <w:rPr>
          <w:rFonts w:ascii="Arial" w:hAnsi="Arial" w:cs="Arial"/>
          <w:szCs w:val="21"/>
        </w:rPr>
        <w:t>-15</w:t>
      </w:r>
      <w:r>
        <w:rPr>
          <w:rFonts w:ascii="Arial" w:hAnsi="宋体" w:cs="Arial"/>
          <w:szCs w:val="21"/>
        </w:rPr>
        <w:t>℃</w:t>
      </w:r>
      <w:r>
        <w:rPr>
          <w:rFonts w:ascii="Arial" w:hAnsi="Arial" w:cs="Arial"/>
          <w:szCs w:val="21"/>
        </w:rPr>
        <w:t xml:space="preserve"> </w:t>
      </w:r>
      <w:r>
        <w:rPr>
          <w:rFonts w:ascii="Arial" w:hAnsi="宋体" w:cs="Arial"/>
          <w:szCs w:val="21"/>
        </w:rPr>
        <w:t>～</w:t>
      </w:r>
      <w:r>
        <w:rPr>
          <w:rFonts w:ascii="Arial" w:hAnsi="Arial" w:cs="Arial"/>
          <w:szCs w:val="21"/>
        </w:rPr>
        <w:t xml:space="preserve"> +40</w:t>
      </w:r>
      <w:r>
        <w:rPr>
          <w:rFonts w:ascii="Arial" w:hAnsi="宋体" w:cs="Arial"/>
          <w:szCs w:val="21"/>
        </w:rPr>
        <w:t>℃</w:t>
      </w:r>
    </w:p>
    <w:p w14:paraId="178C510D">
      <w:pPr>
        <w:tabs>
          <w:tab w:val="right" w:leader="middleDot" w:pos="210"/>
        </w:tabs>
        <w:spacing w:line="360" w:lineRule="auto"/>
        <w:rPr>
          <w:rFonts w:ascii="Arial" w:hAnsi="宋体" w:cs="Arial"/>
          <w:szCs w:val="21"/>
        </w:rPr>
      </w:pPr>
      <w:r>
        <w:rPr>
          <w:rFonts w:hint="eastAsia" w:ascii="Arial" w:hAnsi="宋体" w:cs="Arial"/>
          <w:szCs w:val="21"/>
        </w:rPr>
        <w:t>4.1.8  污秽等级：IV级</w:t>
      </w:r>
    </w:p>
    <w:p w14:paraId="1360CCC0">
      <w:pPr>
        <w:tabs>
          <w:tab w:val="right" w:leader="middleDot" w:pos="210"/>
        </w:tabs>
        <w:spacing w:line="360" w:lineRule="auto"/>
        <w:rPr>
          <w:rFonts w:ascii="Arial" w:hAnsi="宋体" w:cs="Arial"/>
          <w:szCs w:val="21"/>
        </w:rPr>
      </w:pPr>
      <w:r>
        <w:rPr>
          <w:rFonts w:hint="eastAsia" w:ascii="Arial" w:hAnsi="宋体" w:cs="Arial"/>
          <w:bCs/>
          <w:szCs w:val="21"/>
        </w:rPr>
        <w:t xml:space="preserve">4.2  </w:t>
      </w:r>
      <w:r>
        <w:rPr>
          <w:rFonts w:ascii="Arial" w:hAnsi="宋体" w:cs="Arial"/>
          <w:szCs w:val="21"/>
        </w:rPr>
        <w:t>额定电压</w:t>
      </w:r>
      <w:r>
        <w:rPr>
          <w:rFonts w:ascii="Arial" w:hAnsi="Arial" w:cs="Arial"/>
          <w:szCs w:val="21"/>
        </w:rPr>
        <w:t xml:space="preserve">   40.5 kV</w:t>
      </w:r>
    </w:p>
    <w:p w14:paraId="121FAF07">
      <w:pPr>
        <w:tabs>
          <w:tab w:val="right" w:leader="middleDot" w:pos="210"/>
        </w:tabs>
        <w:spacing w:line="360" w:lineRule="auto"/>
        <w:rPr>
          <w:rFonts w:ascii="Arial" w:hAnsi="宋体" w:cs="Arial"/>
          <w:szCs w:val="21"/>
        </w:rPr>
      </w:pPr>
      <w:r>
        <w:rPr>
          <w:rFonts w:hint="eastAsia" w:ascii="Arial" w:hAnsi="宋体" w:cs="Arial"/>
          <w:bCs/>
          <w:szCs w:val="21"/>
        </w:rPr>
        <w:t xml:space="preserve">4.3  </w:t>
      </w:r>
      <w:r>
        <w:rPr>
          <w:rFonts w:ascii="Arial" w:hAnsi="宋体" w:cs="Arial"/>
          <w:szCs w:val="21"/>
        </w:rPr>
        <w:t>额定频率</w:t>
      </w:r>
      <w:r>
        <w:rPr>
          <w:rFonts w:hint="eastAsia" w:ascii="Arial" w:hAnsi="宋体" w:cs="Arial"/>
          <w:szCs w:val="21"/>
        </w:rPr>
        <w:t xml:space="preserve">   50Hz</w:t>
      </w:r>
    </w:p>
    <w:p w14:paraId="6C23CD39">
      <w:pPr>
        <w:tabs>
          <w:tab w:val="right" w:leader="middleDot" w:pos="210"/>
        </w:tabs>
        <w:spacing w:line="360" w:lineRule="auto"/>
        <w:rPr>
          <w:rFonts w:ascii="Arial" w:hAnsi="宋体" w:cs="Arial"/>
          <w:szCs w:val="21"/>
        </w:rPr>
      </w:pPr>
      <w:r>
        <w:rPr>
          <w:rFonts w:hint="eastAsia" w:ascii="Arial" w:hAnsi="宋体" w:cs="Arial"/>
          <w:szCs w:val="21"/>
        </w:rPr>
        <w:t xml:space="preserve">4.4  </w:t>
      </w:r>
      <w:r>
        <w:rPr>
          <w:rFonts w:ascii="Arial" w:hAnsi="宋体" w:cs="Arial"/>
          <w:szCs w:val="21"/>
        </w:rPr>
        <w:t>额定电流</w:t>
      </w:r>
    </w:p>
    <w:p w14:paraId="3983BB99">
      <w:pPr>
        <w:tabs>
          <w:tab w:val="right" w:leader="middleDot" w:pos="210"/>
        </w:tabs>
        <w:spacing w:line="360" w:lineRule="auto"/>
        <w:rPr>
          <w:rFonts w:ascii="Arial" w:hAnsi="宋体" w:cs="Arial"/>
          <w:szCs w:val="21"/>
        </w:rPr>
      </w:pPr>
      <w:r>
        <w:rPr>
          <w:rFonts w:hint="eastAsia" w:ascii="Arial" w:hAnsi="宋体" w:cs="Arial"/>
          <w:szCs w:val="21"/>
        </w:rPr>
        <w:t xml:space="preserve">4.4.1  </w:t>
      </w:r>
      <w:r>
        <w:rPr>
          <w:rFonts w:ascii="Arial" w:hAnsi="宋体" w:cs="Arial"/>
          <w:szCs w:val="21"/>
        </w:rPr>
        <w:t>主母线</w:t>
      </w:r>
      <w:r>
        <w:rPr>
          <w:rFonts w:hint="eastAsia" w:ascii="Arial" w:hAnsi="宋体" w:cs="Arial"/>
          <w:szCs w:val="21"/>
        </w:rPr>
        <w:t xml:space="preserve">   1250A</w:t>
      </w:r>
    </w:p>
    <w:p w14:paraId="695247BE">
      <w:pPr>
        <w:tabs>
          <w:tab w:val="right" w:leader="middleDot" w:pos="210"/>
        </w:tabs>
        <w:spacing w:line="360" w:lineRule="auto"/>
        <w:rPr>
          <w:rFonts w:ascii="Arial" w:hAnsi="宋体" w:cs="Arial"/>
          <w:szCs w:val="21"/>
        </w:rPr>
      </w:pPr>
      <w:r>
        <w:rPr>
          <w:rFonts w:hint="eastAsia" w:ascii="Arial" w:hAnsi="宋体" w:cs="Arial"/>
          <w:szCs w:val="21"/>
        </w:rPr>
        <w:t>4.4.2  进线间隔柜    1250A</w:t>
      </w:r>
    </w:p>
    <w:p w14:paraId="3AEAE860">
      <w:pPr>
        <w:tabs>
          <w:tab w:val="right" w:leader="middleDot" w:pos="210"/>
        </w:tabs>
        <w:spacing w:line="360" w:lineRule="auto"/>
        <w:rPr>
          <w:rFonts w:ascii="Arial" w:hAnsi="宋体" w:cs="Arial"/>
          <w:szCs w:val="21"/>
        </w:rPr>
      </w:pPr>
      <w:r>
        <w:rPr>
          <w:rFonts w:hint="eastAsia" w:ascii="Arial" w:hAnsi="宋体" w:cs="Arial"/>
          <w:szCs w:val="21"/>
        </w:rPr>
        <w:t>4.4.3  出线间隔柜   1250A</w:t>
      </w:r>
    </w:p>
    <w:p w14:paraId="651B37E5">
      <w:pPr>
        <w:tabs>
          <w:tab w:val="right" w:leader="middleDot" w:pos="210"/>
        </w:tabs>
        <w:spacing w:line="360" w:lineRule="auto"/>
        <w:rPr>
          <w:rFonts w:ascii="Arial" w:hAnsi="Arial" w:cs="Arial"/>
          <w:szCs w:val="21"/>
        </w:rPr>
      </w:pPr>
      <w:r>
        <w:rPr>
          <w:rFonts w:hint="eastAsia" w:ascii="Arial" w:hAnsi="宋体" w:cs="Arial"/>
          <w:szCs w:val="21"/>
        </w:rPr>
        <w:t xml:space="preserve">4.5  </w:t>
      </w:r>
      <w:r>
        <w:rPr>
          <w:rFonts w:ascii="Arial" w:hAnsi="宋体" w:cs="Arial"/>
          <w:szCs w:val="21"/>
        </w:rPr>
        <w:t>额定热稳定电流</w:t>
      </w:r>
      <w:r>
        <w:rPr>
          <w:rFonts w:hint="eastAsia" w:ascii="Arial" w:hAnsi="Arial" w:cs="Arial"/>
          <w:szCs w:val="21"/>
        </w:rPr>
        <w:t>（3</w:t>
      </w:r>
      <w:r>
        <w:rPr>
          <w:rFonts w:ascii="Arial" w:hAnsi="Arial" w:cs="Arial"/>
          <w:szCs w:val="21"/>
        </w:rPr>
        <w:t>s</w:t>
      </w:r>
      <w:r>
        <w:rPr>
          <w:rFonts w:hint="eastAsia" w:ascii="Arial" w:hAnsi="Arial" w:cs="Arial"/>
          <w:szCs w:val="21"/>
        </w:rPr>
        <w:t>）    31.5kA</w:t>
      </w:r>
    </w:p>
    <w:p w14:paraId="67B3561B">
      <w:pPr>
        <w:tabs>
          <w:tab w:val="right" w:leader="middleDot" w:pos="210"/>
        </w:tabs>
        <w:spacing w:line="360" w:lineRule="auto"/>
        <w:rPr>
          <w:rFonts w:ascii="Arial" w:hAnsi="宋体" w:cs="Arial"/>
          <w:szCs w:val="21"/>
        </w:rPr>
      </w:pPr>
      <w:r>
        <w:rPr>
          <w:rFonts w:hint="eastAsia" w:ascii="Arial" w:hAnsi="宋体" w:cs="Arial"/>
          <w:bCs/>
          <w:szCs w:val="21"/>
        </w:rPr>
        <w:t xml:space="preserve">4.6  </w:t>
      </w:r>
      <w:r>
        <w:rPr>
          <w:rFonts w:ascii="Arial" w:hAnsi="宋体" w:cs="Arial"/>
          <w:szCs w:val="21"/>
        </w:rPr>
        <w:t>额定动稳定电流</w:t>
      </w:r>
      <w:r>
        <w:rPr>
          <w:rFonts w:hint="eastAsia" w:ascii="Arial" w:hAnsi="宋体" w:cs="Arial"/>
          <w:szCs w:val="21"/>
        </w:rPr>
        <w:t xml:space="preserve">          80kA</w:t>
      </w:r>
    </w:p>
    <w:p w14:paraId="006DBBE9">
      <w:pPr>
        <w:spacing w:line="360" w:lineRule="auto"/>
        <w:rPr>
          <w:rFonts w:ascii="Arial" w:hAnsi="Arial" w:cs="Arial"/>
          <w:szCs w:val="21"/>
        </w:rPr>
      </w:pPr>
      <w:r>
        <w:rPr>
          <w:rFonts w:hint="eastAsia" w:ascii="Arial" w:hAnsi="宋体" w:cs="Arial"/>
          <w:bCs/>
          <w:szCs w:val="21"/>
        </w:rPr>
        <w:t xml:space="preserve">4.7  </w:t>
      </w:r>
      <w:r>
        <w:rPr>
          <w:rFonts w:hint="eastAsia" w:ascii="Arial" w:hAnsi="宋体" w:cs="Arial"/>
          <w:szCs w:val="21"/>
        </w:rPr>
        <w:t>额定</w:t>
      </w:r>
      <w:r>
        <w:rPr>
          <w:rFonts w:ascii="Arial" w:hAnsi="宋体" w:cs="Arial"/>
          <w:szCs w:val="21"/>
        </w:rPr>
        <w:t>绝缘水平</w:t>
      </w:r>
      <w:r>
        <w:rPr>
          <w:rFonts w:hint="eastAsia" w:ascii="Arial" w:hAnsi="Arial" w:cs="Arial"/>
          <w:szCs w:val="21"/>
        </w:rPr>
        <w:t>（</w:t>
      </w:r>
      <w:r>
        <w:rPr>
          <w:rFonts w:ascii="Arial" w:hAnsi="宋体" w:cs="Arial"/>
          <w:szCs w:val="21"/>
        </w:rPr>
        <w:t>相对地</w:t>
      </w:r>
      <w:r>
        <w:rPr>
          <w:rFonts w:hint="eastAsia" w:ascii="Arial" w:hAnsi="Arial" w:cs="Arial"/>
          <w:szCs w:val="21"/>
        </w:rPr>
        <w:t>）</w:t>
      </w:r>
    </w:p>
    <w:p w14:paraId="27176978">
      <w:pPr>
        <w:spacing w:line="360" w:lineRule="auto"/>
        <w:rPr>
          <w:rFonts w:ascii="Arial" w:hAnsi="Arial" w:cs="Arial"/>
          <w:szCs w:val="21"/>
        </w:rPr>
      </w:pPr>
      <w:r>
        <w:rPr>
          <w:rFonts w:hint="eastAsia" w:ascii="Arial" w:hAnsi="宋体" w:cs="Arial"/>
          <w:bCs/>
          <w:szCs w:val="21"/>
        </w:rPr>
        <w:t xml:space="preserve">4.7.1  </w:t>
      </w:r>
      <w:r>
        <w:rPr>
          <w:rFonts w:ascii="Arial" w:hAnsi="宋体" w:cs="Arial"/>
          <w:szCs w:val="21"/>
        </w:rPr>
        <w:t>额定雷电冲击耐压</w:t>
      </w:r>
      <w:r>
        <w:rPr>
          <w:rFonts w:hint="eastAsia" w:ascii="Arial" w:hAnsi="Arial" w:cs="Arial"/>
          <w:szCs w:val="21"/>
        </w:rPr>
        <w:t>（</w:t>
      </w:r>
      <w:r>
        <w:rPr>
          <w:rFonts w:ascii="Arial" w:hAnsi="Arial" w:cs="Arial"/>
          <w:szCs w:val="21"/>
        </w:rPr>
        <w:t>1.2/50μs</w:t>
      </w:r>
      <w:r>
        <w:rPr>
          <w:rFonts w:hint="eastAsia" w:ascii="Arial" w:hAnsi="Arial" w:cs="Arial"/>
          <w:szCs w:val="21"/>
        </w:rPr>
        <w:t>）</w:t>
      </w:r>
    </w:p>
    <w:p w14:paraId="257F4C49">
      <w:pPr>
        <w:spacing w:line="360" w:lineRule="auto"/>
        <w:ind w:left="840" w:leftChars="400"/>
        <w:rPr>
          <w:rFonts w:ascii="Arial" w:hAnsi="宋体" w:cs="Arial"/>
          <w:szCs w:val="21"/>
        </w:rPr>
      </w:pPr>
      <w:r>
        <w:rPr>
          <w:rFonts w:hint="eastAsia" w:ascii="Arial" w:hAnsi="Arial" w:cs="Arial"/>
          <w:szCs w:val="21"/>
        </w:rPr>
        <w:t xml:space="preserve">相对地（相间）   </w:t>
      </w:r>
      <w:r>
        <w:rPr>
          <w:rFonts w:ascii="Arial" w:hAnsi="Arial" w:cs="Arial"/>
          <w:szCs w:val="21"/>
        </w:rPr>
        <w:t>185kV</w:t>
      </w:r>
      <w:r>
        <w:rPr>
          <w:rFonts w:ascii="Arial" w:hAnsi="宋体" w:cs="Arial"/>
          <w:szCs w:val="21"/>
        </w:rPr>
        <w:t>，峰值</w:t>
      </w:r>
    </w:p>
    <w:p w14:paraId="20465A7A">
      <w:pPr>
        <w:spacing w:line="360" w:lineRule="auto"/>
        <w:ind w:left="840" w:leftChars="400"/>
        <w:rPr>
          <w:rFonts w:ascii="Arial" w:hAnsi="宋体" w:cs="Arial"/>
          <w:szCs w:val="21"/>
        </w:rPr>
      </w:pPr>
      <w:r>
        <w:rPr>
          <w:rFonts w:hint="eastAsia" w:ascii="Arial" w:hAnsi="宋体" w:cs="Arial"/>
          <w:szCs w:val="21"/>
        </w:rPr>
        <w:t xml:space="preserve">断路器断口       </w:t>
      </w:r>
      <w:r>
        <w:rPr>
          <w:rFonts w:ascii="Arial" w:hAnsi="Arial" w:cs="Arial"/>
          <w:szCs w:val="21"/>
        </w:rPr>
        <w:t>185kV</w:t>
      </w:r>
      <w:r>
        <w:rPr>
          <w:rFonts w:ascii="Arial" w:hAnsi="宋体" w:cs="Arial"/>
          <w:szCs w:val="21"/>
        </w:rPr>
        <w:t>，峰值</w:t>
      </w:r>
    </w:p>
    <w:p w14:paraId="4808607A">
      <w:pPr>
        <w:spacing w:line="360" w:lineRule="auto"/>
        <w:ind w:left="840" w:leftChars="400"/>
        <w:rPr>
          <w:rFonts w:ascii="Arial" w:hAnsi="宋体" w:cs="Arial"/>
          <w:szCs w:val="21"/>
        </w:rPr>
      </w:pPr>
      <w:r>
        <w:rPr>
          <w:rFonts w:hint="eastAsia" w:ascii="Arial" w:hAnsi="宋体" w:cs="Arial"/>
          <w:szCs w:val="21"/>
        </w:rPr>
        <w:t>隔离断口         215kV，峰值</w:t>
      </w:r>
    </w:p>
    <w:p w14:paraId="04F57C66">
      <w:pPr>
        <w:spacing w:line="360" w:lineRule="auto"/>
        <w:rPr>
          <w:rFonts w:ascii="Arial" w:hAnsi="Arial" w:cs="Arial"/>
          <w:szCs w:val="21"/>
        </w:rPr>
      </w:pPr>
      <w:r>
        <w:rPr>
          <w:rFonts w:hint="eastAsia" w:ascii="Arial" w:hAnsi="宋体" w:cs="Arial"/>
          <w:szCs w:val="21"/>
        </w:rPr>
        <w:t xml:space="preserve">4.7.2  </w:t>
      </w:r>
      <w:r>
        <w:rPr>
          <w:rFonts w:ascii="Arial" w:hAnsi="宋体" w:cs="Arial"/>
          <w:szCs w:val="21"/>
        </w:rPr>
        <w:t>额定工频耐压</w:t>
      </w:r>
      <w:r>
        <w:rPr>
          <w:rFonts w:hint="eastAsia" w:ascii="Arial" w:hAnsi="Arial" w:cs="Arial"/>
          <w:szCs w:val="21"/>
        </w:rPr>
        <w:t>（</w:t>
      </w:r>
      <w:r>
        <w:rPr>
          <w:rFonts w:ascii="Arial" w:hAnsi="Arial" w:cs="Arial"/>
          <w:szCs w:val="21"/>
        </w:rPr>
        <w:t>50Hz</w:t>
      </w:r>
      <w:r>
        <w:rPr>
          <w:rFonts w:hint="eastAsia" w:ascii="Arial" w:hAnsi="Arial" w:cs="Arial"/>
          <w:szCs w:val="21"/>
        </w:rPr>
        <w:t>，</w:t>
      </w:r>
      <w:r>
        <w:rPr>
          <w:rFonts w:ascii="Arial" w:hAnsi="Arial" w:cs="Arial"/>
          <w:szCs w:val="21"/>
        </w:rPr>
        <w:t>1min</w:t>
      </w:r>
      <w:r>
        <w:rPr>
          <w:rFonts w:hint="eastAsia" w:ascii="Arial" w:hAnsi="Arial" w:cs="Arial"/>
          <w:szCs w:val="21"/>
        </w:rPr>
        <w:t>）</w:t>
      </w:r>
    </w:p>
    <w:p w14:paraId="4BD83972">
      <w:pPr>
        <w:spacing w:line="360" w:lineRule="auto"/>
        <w:ind w:left="840" w:leftChars="400"/>
        <w:rPr>
          <w:rFonts w:ascii="Arial" w:hAnsi="宋体" w:cs="Arial"/>
          <w:szCs w:val="21"/>
        </w:rPr>
      </w:pPr>
      <w:r>
        <w:rPr>
          <w:rFonts w:hint="eastAsia" w:ascii="Arial" w:hAnsi="Arial" w:cs="Arial"/>
          <w:szCs w:val="21"/>
        </w:rPr>
        <w:t>相对地（相间）   9</w:t>
      </w:r>
      <w:r>
        <w:rPr>
          <w:rFonts w:ascii="Arial" w:hAnsi="Arial" w:cs="Arial"/>
          <w:szCs w:val="21"/>
        </w:rPr>
        <w:t>5kV</w:t>
      </w:r>
      <w:r>
        <w:rPr>
          <w:rFonts w:ascii="Arial" w:hAnsi="宋体" w:cs="Arial"/>
          <w:szCs w:val="21"/>
        </w:rPr>
        <w:t>，有效值</w:t>
      </w:r>
    </w:p>
    <w:p w14:paraId="1189CC74">
      <w:pPr>
        <w:spacing w:line="360" w:lineRule="auto"/>
        <w:ind w:left="840" w:leftChars="400"/>
        <w:rPr>
          <w:rFonts w:ascii="Arial" w:hAnsi="宋体" w:cs="Arial"/>
          <w:szCs w:val="21"/>
        </w:rPr>
      </w:pPr>
      <w:r>
        <w:rPr>
          <w:rFonts w:hint="eastAsia" w:ascii="Arial" w:hAnsi="宋体" w:cs="Arial"/>
          <w:szCs w:val="21"/>
        </w:rPr>
        <w:t xml:space="preserve">断路器断口       </w:t>
      </w:r>
      <w:r>
        <w:rPr>
          <w:rFonts w:hint="eastAsia" w:ascii="Arial" w:hAnsi="Arial" w:cs="Arial"/>
          <w:szCs w:val="21"/>
        </w:rPr>
        <w:t>95</w:t>
      </w:r>
      <w:r>
        <w:rPr>
          <w:rFonts w:ascii="Arial" w:hAnsi="Arial" w:cs="Arial"/>
          <w:szCs w:val="21"/>
        </w:rPr>
        <w:t>kV</w:t>
      </w:r>
      <w:r>
        <w:rPr>
          <w:rFonts w:ascii="Arial" w:hAnsi="宋体" w:cs="Arial"/>
          <w:szCs w:val="21"/>
        </w:rPr>
        <w:t>，有效值</w:t>
      </w:r>
    </w:p>
    <w:p w14:paraId="276D58E8">
      <w:pPr>
        <w:spacing w:line="360" w:lineRule="auto"/>
        <w:ind w:left="840" w:leftChars="400"/>
        <w:rPr>
          <w:rFonts w:ascii="Arial" w:hAnsi="宋体" w:cs="Arial"/>
          <w:szCs w:val="21"/>
        </w:rPr>
      </w:pPr>
      <w:r>
        <w:rPr>
          <w:rFonts w:hint="eastAsia" w:ascii="Arial" w:hAnsi="宋体" w:cs="Arial"/>
          <w:szCs w:val="21"/>
        </w:rPr>
        <w:t>隔离断口         118</w:t>
      </w:r>
      <w:r>
        <w:rPr>
          <w:rFonts w:ascii="Arial" w:hAnsi="Arial" w:cs="Arial"/>
          <w:szCs w:val="21"/>
        </w:rPr>
        <w:t xml:space="preserve"> kV</w:t>
      </w:r>
      <w:r>
        <w:rPr>
          <w:rFonts w:ascii="Arial" w:hAnsi="宋体" w:cs="Arial"/>
          <w:szCs w:val="21"/>
        </w:rPr>
        <w:t>，有效值</w:t>
      </w:r>
    </w:p>
    <w:p w14:paraId="79AA9326">
      <w:pPr>
        <w:spacing w:line="360" w:lineRule="auto"/>
        <w:rPr>
          <w:rFonts w:ascii="Arial" w:hAnsi="宋体" w:cs="Arial"/>
          <w:szCs w:val="21"/>
        </w:rPr>
      </w:pPr>
      <w:r>
        <w:rPr>
          <w:rFonts w:hint="eastAsia" w:ascii="Arial" w:hAnsi="宋体" w:cs="Arial"/>
          <w:szCs w:val="21"/>
        </w:rPr>
        <w:t xml:space="preserve">4.8  </w:t>
      </w:r>
      <w:r>
        <w:rPr>
          <w:rFonts w:ascii="Arial" w:hAnsi="宋体" w:cs="Arial"/>
          <w:szCs w:val="21"/>
        </w:rPr>
        <w:t>控制回路</w:t>
      </w:r>
      <w:r>
        <w:rPr>
          <w:rFonts w:hint="eastAsia" w:ascii="Arial" w:hAnsi="宋体" w:cs="Arial"/>
          <w:szCs w:val="21"/>
        </w:rPr>
        <w:t>、辅助回路</w:t>
      </w:r>
      <w:r>
        <w:rPr>
          <w:rFonts w:ascii="Arial" w:hAnsi="Arial" w:cs="Arial"/>
          <w:szCs w:val="21"/>
        </w:rPr>
        <w:t>1 min</w:t>
      </w:r>
      <w:r>
        <w:rPr>
          <w:rFonts w:ascii="Arial" w:hAnsi="宋体" w:cs="Arial"/>
          <w:szCs w:val="21"/>
        </w:rPr>
        <w:t>工频耐压</w:t>
      </w:r>
      <w:r>
        <w:rPr>
          <w:rFonts w:ascii="Arial" w:hAnsi="Arial" w:cs="Arial"/>
          <w:szCs w:val="21"/>
        </w:rPr>
        <w:t>（50Hz）</w:t>
      </w:r>
      <w:r>
        <w:rPr>
          <w:rFonts w:hint="eastAsia" w:ascii="Arial" w:hAnsi="Arial" w:cs="Arial"/>
          <w:szCs w:val="21"/>
        </w:rPr>
        <w:t xml:space="preserve">     </w:t>
      </w:r>
      <w:r>
        <w:rPr>
          <w:rFonts w:ascii="Arial" w:hAnsi="Arial" w:cs="Arial"/>
          <w:szCs w:val="21"/>
        </w:rPr>
        <w:t>2kV</w:t>
      </w:r>
      <w:r>
        <w:rPr>
          <w:rFonts w:ascii="Arial" w:hAnsi="宋体" w:cs="Arial"/>
          <w:szCs w:val="21"/>
        </w:rPr>
        <w:t>，有效值</w:t>
      </w:r>
    </w:p>
    <w:p w14:paraId="270AE28D">
      <w:pPr>
        <w:spacing w:line="360" w:lineRule="auto"/>
        <w:rPr>
          <w:rFonts w:ascii="Arial" w:hAnsi="宋体" w:cs="Arial"/>
          <w:szCs w:val="21"/>
        </w:rPr>
      </w:pPr>
      <w:r>
        <w:rPr>
          <w:rFonts w:hint="eastAsia" w:ascii="Arial" w:hAnsi="宋体" w:cs="Arial"/>
          <w:szCs w:val="21"/>
        </w:rPr>
        <w:t xml:space="preserve">4.9  </w:t>
      </w:r>
      <w:r>
        <w:rPr>
          <w:rFonts w:ascii="Arial" w:hAnsi="宋体" w:cs="Arial"/>
          <w:szCs w:val="21"/>
        </w:rPr>
        <w:t>操作机构和辅助回路电源</w:t>
      </w:r>
    </w:p>
    <w:p w14:paraId="2773FF53">
      <w:pPr>
        <w:spacing w:line="360" w:lineRule="auto"/>
        <w:rPr>
          <w:rFonts w:ascii="Arial" w:hAnsi="Arial" w:cs="Arial"/>
          <w:szCs w:val="21"/>
        </w:rPr>
      </w:pPr>
      <w:r>
        <w:rPr>
          <w:rFonts w:hint="eastAsia" w:ascii="Arial" w:hAnsi="宋体" w:cs="Arial"/>
          <w:bCs/>
          <w:szCs w:val="21"/>
        </w:rPr>
        <w:t xml:space="preserve">4.9.1  </w:t>
      </w:r>
      <w:r>
        <w:rPr>
          <w:rFonts w:ascii="Arial" w:hAnsi="宋体" w:cs="Arial"/>
          <w:szCs w:val="21"/>
        </w:rPr>
        <w:t>控制、信号及电动机回路电源</w:t>
      </w:r>
      <w:r>
        <w:rPr>
          <w:rFonts w:ascii="Arial" w:hAnsi="Arial" w:cs="Arial"/>
          <w:szCs w:val="21"/>
        </w:rPr>
        <w:t xml:space="preserve">    </w:t>
      </w:r>
      <w:r>
        <w:rPr>
          <w:rFonts w:hint="eastAsia" w:ascii="Arial" w:hAnsi="Arial" w:cs="Arial"/>
          <w:szCs w:val="21"/>
        </w:rPr>
        <w:t xml:space="preserve">  </w:t>
      </w:r>
      <w:r>
        <w:rPr>
          <w:rFonts w:ascii="Arial" w:hAnsi="Arial" w:cs="Arial"/>
          <w:szCs w:val="21"/>
        </w:rPr>
        <w:t>DC 220V</w:t>
      </w:r>
    </w:p>
    <w:p w14:paraId="0A7A9E16">
      <w:pPr>
        <w:spacing w:line="360" w:lineRule="auto"/>
        <w:rPr>
          <w:rFonts w:ascii="Arial" w:hAnsi="Arial" w:cs="Arial"/>
          <w:szCs w:val="21"/>
        </w:rPr>
      </w:pPr>
      <w:r>
        <w:rPr>
          <w:rFonts w:hint="eastAsia" w:ascii="Arial" w:hAnsi="Arial" w:cs="Arial"/>
          <w:szCs w:val="21"/>
        </w:rPr>
        <w:t xml:space="preserve">4.9.2  </w:t>
      </w:r>
      <w:r>
        <w:rPr>
          <w:rFonts w:ascii="Arial" w:hAnsi="宋体" w:cs="Arial"/>
          <w:szCs w:val="21"/>
        </w:rPr>
        <w:t>加热和照明回路电源</w:t>
      </w:r>
      <w:r>
        <w:rPr>
          <w:rFonts w:ascii="Arial" w:hAnsi="Arial" w:cs="Arial"/>
          <w:szCs w:val="21"/>
        </w:rPr>
        <w:t xml:space="preserve">           </w:t>
      </w:r>
      <w:r>
        <w:rPr>
          <w:rFonts w:hint="eastAsia" w:ascii="Arial" w:hAnsi="Arial" w:cs="Arial"/>
          <w:szCs w:val="21"/>
        </w:rPr>
        <w:t xml:space="preserve">  </w:t>
      </w:r>
      <w:r>
        <w:rPr>
          <w:rFonts w:ascii="Arial" w:hAnsi="Arial" w:cs="Arial"/>
          <w:szCs w:val="21"/>
        </w:rPr>
        <w:t xml:space="preserve"> AC 220V</w:t>
      </w:r>
      <w:r>
        <w:rPr>
          <w:rFonts w:ascii="Arial" w:hAnsi="宋体" w:cs="Arial"/>
          <w:szCs w:val="21"/>
        </w:rPr>
        <w:t>，</w:t>
      </w:r>
      <w:r>
        <w:rPr>
          <w:rFonts w:ascii="Arial" w:hAnsi="Arial" w:cs="Arial"/>
          <w:szCs w:val="21"/>
        </w:rPr>
        <w:t>50H</w:t>
      </w:r>
      <w:r>
        <w:rPr>
          <w:rFonts w:hint="eastAsia" w:ascii="Arial" w:hAnsi="Arial" w:cs="Arial"/>
          <w:szCs w:val="21"/>
        </w:rPr>
        <w:t>z</w:t>
      </w:r>
    </w:p>
    <w:p w14:paraId="03297CA8">
      <w:pPr>
        <w:spacing w:line="360" w:lineRule="auto"/>
        <w:rPr>
          <w:rFonts w:ascii="Arial" w:hAnsi="Arial" w:cs="Arial"/>
          <w:szCs w:val="21"/>
        </w:rPr>
      </w:pPr>
      <w:r>
        <w:rPr>
          <w:rFonts w:hint="eastAsia" w:ascii="Arial" w:hAnsi="Arial" w:cs="Arial"/>
          <w:szCs w:val="21"/>
        </w:rPr>
        <w:t xml:space="preserve">4.10  </w:t>
      </w:r>
      <w:r>
        <w:rPr>
          <w:rFonts w:ascii="Arial" w:hAnsi="Arial" w:cs="Arial"/>
          <w:szCs w:val="21"/>
        </w:rPr>
        <w:t>SF6年漏气率：</w:t>
      </w:r>
      <w:r>
        <w:rPr>
          <w:rFonts w:hint="eastAsia" w:ascii="Arial" w:hAnsi="Arial" w:cs="Arial"/>
          <w:szCs w:val="21"/>
        </w:rPr>
        <w:t>响应国标或高于国标</w:t>
      </w:r>
    </w:p>
    <w:p w14:paraId="6A98D9EE">
      <w:pPr>
        <w:spacing w:line="360" w:lineRule="auto"/>
        <w:rPr>
          <w:rFonts w:ascii="Arial" w:hAnsi="Arial" w:cs="Arial"/>
          <w:szCs w:val="21"/>
        </w:rPr>
      </w:pPr>
      <w:r>
        <w:rPr>
          <w:rFonts w:hint="eastAsia" w:ascii="Arial" w:hAnsi="Arial" w:cs="Arial"/>
          <w:szCs w:val="21"/>
        </w:rPr>
        <w:t xml:space="preserve">4.11  </w:t>
      </w:r>
      <w:r>
        <w:rPr>
          <w:rFonts w:ascii="Arial" w:hAnsi="宋体" w:cs="Arial"/>
          <w:szCs w:val="21"/>
        </w:rPr>
        <w:t>气室中</w:t>
      </w:r>
      <w:r>
        <w:rPr>
          <w:rFonts w:ascii="Arial" w:hAnsi="Arial" w:cs="Arial"/>
          <w:szCs w:val="21"/>
        </w:rPr>
        <w:t>SF</w:t>
      </w:r>
      <w:r>
        <w:rPr>
          <w:rFonts w:ascii="Arial" w:hAnsi="Arial" w:cs="Arial"/>
          <w:szCs w:val="21"/>
          <w:vertAlign w:val="subscript"/>
        </w:rPr>
        <w:t>6</w:t>
      </w:r>
      <w:r>
        <w:rPr>
          <w:rFonts w:ascii="Arial" w:hAnsi="宋体" w:cs="Arial"/>
          <w:szCs w:val="21"/>
        </w:rPr>
        <w:t>气体的最大含水量应小于</w:t>
      </w:r>
      <w:r>
        <w:rPr>
          <w:rFonts w:hint="eastAsia" w:ascii="Arial" w:hAnsi="宋体" w:cs="Arial"/>
          <w:szCs w:val="21"/>
        </w:rPr>
        <w:t>500</w:t>
      </w:r>
      <w:r>
        <w:rPr>
          <w:rFonts w:ascii="Arial" w:hAnsi="宋体" w:cs="Arial"/>
          <w:szCs w:val="21"/>
        </w:rPr>
        <w:t>ppm（v/v）</w:t>
      </w:r>
      <w:r>
        <w:rPr>
          <w:rFonts w:hint="eastAsia" w:ascii="Arial" w:hAnsi="宋体" w:cs="Arial"/>
          <w:szCs w:val="21"/>
        </w:rPr>
        <w:t>。</w:t>
      </w:r>
    </w:p>
    <w:p w14:paraId="0174A42B">
      <w:pPr>
        <w:spacing w:line="360" w:lineRule="auto"/>
        <w:rPr>
          <w:rFonts w:ascii="Arial" w:hAnsi="宋体" w:cs="Arial"/>
          <w:bCs/>
          <w:szCs w:val="21"/>
        </w:rPr>
      </w:pPr>
      <w:r>
        <w:rPr>
          <w:rFonts w:hint="eastAsia" w:ascii="Arial" w:hAnsi="宋体" w:cs="Arial"/>
          <w:bCs/>
          <w:szCs w:val="21"/>
        </w:rPr>
        <w:t>4.12  母线型式：单母线</w:t>
      </w:r>
    </w:p>
    <w:p w14:paraId="2E3D143C">
      <w:pPr>
        <w:spacing w:line="360" w:lineRule="auto"/>
        <w:rPr>
          <w:rFonts w:ascii="Arial" w:hAnsi="宋体" w:cs="Arial"/>
          <w:szCs w:val="21"/>
        </w:rPr>
      </w:pPr>
      <w:r>
        <w:rPr>
          <w:rFonts w:hint="eastAsia" w:ascii="Arial" w:hAnsi="宋体" w:cs="Arial"/>
          <w:bCs/>
          <w:szCs w:val="21"/>
        </w:rPr>
        <w:t xml:space="preserve">4.13  </w:t>
      </w:r>
      <w:r>
        <w:rPr>
          <w:rFonts w:ascii="Arial" w:hAnsi="宋体" w:cs="Arial"/>
          <w:szCs w:val="21"/>
        </w:rPr>
        <w:t>每个</w:t>
      </w:r>
      <w:r>
        <w:rPr>
          <w:rFonts w:hint="eastAsia" w:ascii="Arial" w:hAnsi="宋体" w:cs="Arial"/>
          <w:szCs w:val="21"/>
        </w:rPr>
        <w:t>开关柜</w:t>
      </w:r>
      <w:r>
        <w:rPr>
          <w:rFonts w:ascii="Arial" w:hAnsi="宋体" w:cs="Arial"/>
          <w:szCs w:val="21"/>
        </w:rPr>
        <w:t>间隔为各自分开的、自行独立支承的、安装在地面上的单元</w:t>
      </w:r>
      <w:r>
        <w:rPr>
          <w:rFonts w:hint="eastAsia" w:ascii="Arial" w:hAnsi="宋体" w:cs="Arial"/>
          <w:szCs w:val="21"/>
        </w:rPr>
        <w:t>。其结构应保证人员工作的安全和便于运行、维护、检查、监视、检修和试验。</w:t>
      </w:r>
    </w:p>
    <w:p w14:paraId="67F77B47">
      <w:pPr>
        <w:spacing w:line="360" w:lineRule="auto"/>
        <w:rPr>
          <w:rFonts w:ascii="Arial" w:hAnsi="宋体" w:cs="Arial"/>
          <w:szCs w:val="21"/>
        </w:rPr>
      </w:pPr>
      <w:r>
        <w:rPr>
          <w:rFonts w:hint="eastAsia" w:ascii="Arial" w:hAnsi="宋体" w:cs="Arial"/>
          <w:szCs w:val="21"/>
        </w:rPr>
        <w:t>4.14  开关柜</w:t>
      </w:r>
      <w:r>
        <w:rPr>
          <w:rFonts w:ascii="Arial" w:hAnsi="宋体" w:cs="Arial"/>
          <w:szCs w:val="21"/>
        </w:rPr>
        <w:t>分为几个独立气室，每个气室具有下列各项</w:t>
      </w:r>
      <w:r>
        <w:rPr>
          <w:rFonts w:hint="eastAsia" w:ascii="Arial" w:hAnsi="宋体" w:cs="Arial"/>
          <w:szCs w:val="21"/>
        </w:rPr>
        <w:t>：</w:t>
      </w:r>
    </w:p>
    <w:p w14:paraId="3169B27F">
      <w:pPr>
        <w:numPr>
          <w:ilvl w:val="0"/>
          <w:numId w:val="2"/>
        </w:numPr>
        <w:spacing w:line="360" w:lineRule="auto"/>
        <w:rPr>
          <w:rFonts w:ascii="Arial" w:hAnsi="宋体" w:cs="Arial"/>
          <w:szCs w:val="21"/>
        </w:rPr>
      </w:pPr>
      <w:r>
        <w:rPr>
          <w:rFonts w:ascii="Arial" w:hAnsi="Arial" w:cs="Arial"/>
          <w:szCs w:val="21"/>
        </w:rPr>
        <w:t>SF</w:t>
      </w:r>
      <w:r>
        <w:rPr>
          <w:rFonts w:ascii="Arial" w:hAnsi="Arial" w:cs="Arial"/>
          <w:szCs w:val="21"/>
          <w:vertAlign w:val="subscript"/>
        </w:rPr>
        <w:t>6</w:t>
      </w:r>
      <w:r>
        <w:rPr>
          <w:rFonts w:ascii="Arial" w:hAnsi="宋体" w:cs="Arial"/>
          <w:szCs w:val="21"/>
        </w:rPr>
        <w:t>充气，补气，排气及抽真空用自封接头</w:t>
      </w:r>
      <w:r>
        <w:rPr>
          <w:rFonts w:hint="eastAsia" w:ascii="Arial" w:hAnsi="宋体" w:cs="Arial"/>
          <w:szCs w:val="21"/>
        </w:rPr>
        <w:t>；</w:t>
      </w:r>
    </w:p>
    <w:p w14:paraId="1C04F3DE">
      <w:pPr>
        <w:numPr>
          <w:ilvl w:val="0"/>
          <w:numId w:val="2"/>
        </w:numPr>
        <w:spacing w:line="360" w:lineRule="auto"/>
        <w:rPr>
          <w:rFonts w:ascii="Arial" w:hAnsi="宋体" w:cs="Arial"/>
          <w:szCs w:val="21"/>
        </w:rPr>
      </w:pPr>
      <w:r>
        <w:rPr>
          <w:rFonts w:ascii="Arial" w:hAnsi="宋体" w:cs="Arial"/>
          <w:szCs w:val="21"/>
        </w:rPr>
        <w:t>带电气接点的气体压力表</w:t>
      </w:r>
      <w:r>
        <w:rPr>
          <w:rFonts w:hint="eastAsia" w:ascii="Arial" w:hAnsi="宋体" w:cs="Arial"/>
          <w:szCs w:val="21"/>
        </w:rPr>
        <w:t>；</w:t>
      </w:r>
    </w:p>
    <w:p w14:paraId="5C18C259">
      <w:pPr>
        <w:numPr>
          <w:ilvl w:val="0"/>
          <w:numId w:val="2"/>
        </w:numPr>
        <w:spacing w:line="360" w:lineRule="auto"/>
        <w:rPr>
          <w:rFonts w:ascii="Arial" w:hAnsi="宋体" w:cs="Arial"/>
          <w:szCs w:val="21"/>
        </w:rPr>
      </w:pPr>
      <w:r>
        <w:rPr>
          <w:rFonts w:ascii="Arial" w:hAnsi="宋体" w:cs="Arial"/>
          <w:szCs w:val="21"/>
        </w:rPr>
        <w:t>吸附剂，以控制气体的含水量</w:t>
      </w:r>
      <w:r>
        <w:rPr>
          <w:rFonts w:hint="eastAsia" w:ascii="Arial" w:hAnsi="宋体" w:cs="Arial"/>
          <w:szCs w:val="21"/>
        </w:rPr>
        <w:t>；</w:t>
      </w:r>
    </w:p>
    <w:p w14:paraId="2DDC4104">
      <w:pPr>
        <w:numPr>
          <w:ilvl w:val="0"/>
          <w:numId w:val="2"/>
        </w:numPr>
        <w:spacing w:line="360" w:lineRule="auto"/>
        <w:rPr>
          <w:rFonts w:ascii="Arial" w:hAnsi="宋体" w:cs="Arial"/>
          <w:szCs w:val="21"/>
        </w:rPr>
      </w:pPr>
      <w:r>
        <w:rPr>
          <w:rFonts w:ascii="Arial" w:hAnsi="宋体" w:cs="Arial"/>
          <w:szCs w:val="21"/>
        </w:rPr>
        <w:t>压力释放装置，以保护外壳不致受到过度的压力</w:t>
      </w:r>
      <w:r>
        <w:rPr>
          <w:rFonts w:hint="eastAsia" w:ascii="Arial" w:hAnsi="宋体" w:cs="Arial"/>
          <w:szCs w:val="21"/>
        </w:rPr>
        <w:t>。</w:t>
      </w:r>
    </w:p>
    <w:p w14:paraId="1DC984E3">
      <w:pPr>
        <w:spacing w:line="360" w:lineRule="auto"/>
        <w:rPr>
          <w:rFonts w:ascii="Arial" w:hAnsi="宋体" w:cs="Arial"/>
          <w:szCs w:val="21"/>
        </w:rPr>
      </w:pPr>
      <w:r>
        <w:rPr>
          <w:rFonts w:hint="eastAsia" w:ascii="Arial" w:hAnsi="宋体" w:cs="Arial"/>
          <w:szCs w:val="21"/>
        </w:rPr>
        <w:t xml:space="preserve">4.15  </w:t>
      </w:r>
      <w:r>
        <w:rPr>
          <w:rFonts w:ascii="Arial" w:hAnsi="宋体" w:cs="Arial"/>
          <w:szCs w:val="21"/>
        </w:rPr>
        <w:t>整套</w:t>
      </w:r>
      <w:r>
        <w:rPr>
          <w:rFonts w:hint="eastAsia" w:ascii="Arial" w:hAnsi="宋体" w:cs="Arial"/>
          <w:szCs w:val="21"/>
        </w:rPr>
        <w:t>开关柜</w:t>
      </w:r>
      <w:r>
        <w:rPr>
          <w:rFonts w:ascii="Arial" w:hAnsi="宋体" w:cs="Arial"/>
          <w:szCs w:val="21"/>
        </w:rPr>
        <w:t>应适宜于安装在混凝土楼面上，其最大均布荷载不大于</w:t>
      </w:r>
      <w:r>
        <w:rPr>
          <w:rFonts w:hint="eastAsia" w:ascii="Arial" w:hAnsi="Arial" w:cs="Arial"/>
          <w:szCs w:val="21"/>
        </w:rPr>
        <w:t>17.5</w:t>
      </w:r>
      <w:r>
        <w:rPr>
          <w:rFonts w:ascii="Arial" w:hAnsi="Arial" w:cs="Arial"/>
          <w:szCs w:val="21"/>
        </w:rPr>
        <w:t>kN/m</w:t>
      </w:r>
      <w:r>
        <w:rPr>
          <w:rFonts w:ascii="Arial" w:hAnsi="Arial" w:cs="Arial"/>
          <w:szCs w:val="21"/>
          <w:vertAlign w:val="superscript"/>
        </w:rPr>
        <w:t>2</w:t>
      </w:r>
      <w:r>
        <w:rPr>
          <w:rFonts w:hint="eastAsia" w:ascii="Arial" w:hAnsi="Arial" w:cs="Arial"/>
          <w:szCs w:val="21"/>
        </w:rPr>
        <w:t>。</w:t>
      </w:r>
    </w:p>
    <w:p w14:paraId="0124EF11">
      <w:pPr>
        <w:adjustRightInd w:val="0"/>
        <w:spacing w:line="360" w:lineRule="auto"/>
        <w:jc w:val="left"/>
        <w:textAlignment w:val="baseline"/>
        <w:rPr>
          <w:rFonts w:ascii="Arial" w:hAnsi="Arial" w:cs="Arial"/>
          <w:szCs w:val="21"/>
        </w:rPr>
      </w:pPr>
      <w:r>
        <w:rPr>
          <w:rFonts w:hint="eastAsia" w:ascii="Arial" w:hAnsi="宋体" w:cs="Arial"/>
          <w:bCs/>
          <w:szCs w:val="21"/>
        </w:rPr>
        <w:t xml:space="preserve">4.16  </w:t>
      </w:r>
      <w:r>
        <w:rPr>
          <w:rFonts w:ascii="Arial" w:hAnsi="宋体" w:cs="Arial"/>
          <w:szCs w:val="21"/>
        </w:rPr>
        <w:t>局部放电量</w:t>
      </w:r>
      <w:r>
        <w:rPr>
          <w:rFonts w:hint="eastAsia" w:ascii="Arial" w:hAnsi="Arial" w:cs="Arial"/>
          <w:szCs w:val="21"/>
        </w:rPr>
        <w:t>（</w:t>
      </w:r>
      <w:r>
        <w:rPr>
          <w:rFonts w:ascii="Arial" w:hAnsi="宋体" w:cs="Arial"/>
          <w:szCs w:val="21"/>
        </w:rPr>
        <w:t>开关柜</w:t>
      </w:r>
      <w:r>
        <w:rPr>
          <w:rFonts w:hint="eastAsia" w:ascii="Arial" w:hAnsi="Arial" w:cs="Arial"/>
          <w:szCs w:val="21"/>
        </w:rPr>
        <w:t>）</w:t>
      </w:r>
    </w:p>
    <w:p w14:paraId="70E5079C">
      <w:pPr>
        <w:rPr>
          <w:rFonts w:ascii="宋体" w:hAnsi="宋体"/>
          <w:sz w:val="22"/>
          <w:szCs w:val="22"/>
          <w:shd w:val="clear" w:color="auto" w:fill="auto"/>
        </w:rPr>
      </w:pPr>
      <w:r>
        <w:rPr>
          <w:rFonts w:hint="eastAsia" w:ascii="宋体" w:hAnsi="宋体"/>
          <w:sz w:val="22"/>
          <w:szCs w:val="22"/>
          <w:shd w:val="clear" w:color="auto" w:fill="auto"/>
        </w:rPr>
        <w:t>整柜：≤</w:t>
      </w:r>
      <w:r>
        <w:rPr>
          <w:rFonts w:hint="eastAsia" w:ascii="宋体" w:hAnsi="宋体"/>
          <w:sz w:val="22"/>
          <w:szCs w:val="22"/>
          <w:shd w:val="clear" w:color="auto" w:fill="auto"/>
          <w:lang w:val="en-US" w:eastAsia="zh-CN"/>
        </w:rPr>
        <w:t>2</w:t>
      </w:r>
      <w:r>
        <w:rPr>
          <w:rFonts w:hint="eastAsia" w:ascii="宋体" w:hAnsi="宋体"/>
          <w:sz w:val="22"/>
          <w:szCs w:val="22"/>
          <w:shd w:val="clear" w:color="auto" w:fill="auto"/>
        </w:rPr>
        <w:t>0pc(在国标要求的1.1Um条件下)。</w:t>
      </w:r>
    </w:p>
    <w:p w14:paraId="3921D6E4">
      <w:pPr>
        <w:spacing w:line="360" w:lineRule="auto"/>
        <w:rPr>
          <w:rFonts w:ascii="Arial" w:hAnsi="宋体" w:cs="Arial"/>
          <w:szCs w:val="21"/>
        </w:rPr>
      </w:pPr>
      <w:r>
        <w:rPr>
          <w:rFonts w:hint="eastAsia" w:ascii="Arial" w:hAnsi="宋体" w:cs="Arial"/>
          <w:szCs w:val="21"/>
        </w:rPr>
        <w:t>4.17  开关柜中外露于大气部分的高压组件（如引出线的绝缘套臂）外绝缘爬电比距（高压电器组件外绝缘的爬电距离与电压之比）应满足</w:t>
      </w:r>
      <w:r>
        <w:rPr>
          <w:rFonts w:ascii="Arial" w:hAnsi="宋体" w:cs="Arial"/>
          <w:szCs w:val="21"/>
        </w:rPr>
        <w:t>DL</w:t>
      </w:r>
      <w:r>
        <w:rPr>
          <w:rFonts w:hint="eastAsia" w:ascii="Arial" w:hAnsi="宋体" w:cs="Arial"/>
          <w:szCs w:val="21"/>
        </w:rPr>
        <w:t>/T</w:t>
      </w:r>
      <w:r>
        <w:rPr>
          <w:rFonts w:ascii="Arial" w:hAnsi="宋体" w:cs="Arial"/>
          <w:szCs w:val="21"/>
        </w:rPr>
        <w:t xml:space="preserve"> 404</w:t>
      </w:r>
      <w:r>
        <w:rPr>
          <w:rFonts w:hint="eastAsia" w:ascii="Arial" w:hAnsi="宋体" w:cs="Arial"/>
          <w:szCs w:val="21"/>
        </w:rPr>
        <w:t>-2023的规定。</w:t>
      </w:r>
    </w:p>
    <w:p w14:paraId="3E6CE34D">
      <w:pPr>
        <w:spacing w:line="360" w:lineRule="auto"/>
        <w:rPr>
          <w:rFonts w:ascii="Arial" w:hAnsi="宋体" w:cs="Arial"/>
          <w:szCs w:val="21"/>
        </w:rPr>
      </w:pPr>
      <w:r>
        <w:rPr>
          <w:rFonts w:hint="eastAsia" w:ascii="Arial" w:hAnsi="宋体" w:cs="Arial"/>
          <w:szCs w:val="21"/>
        </w:rPr>
        <w:t>4.18  对开关柜内部的组（部）件，同型产品，其额定值和结构相同的组件应能互换。</w:t>
      </w:r>
    </w:p>
    <w:p w14:paraId="27A24CB0">
      <w:pPr>
        <w:spacing w:line="360" w:lineRule="auto"/>
        <w:rPr>
          <w:rFonts w:ascii="Arial" w:hAnsi="宋体" w:cs="Arial"/>
          <w:szCs w:val="21"/>
        </w:rPr>
      </w:pPr>
      <w:r>
        <w:rPr>
          <w:rFonts w:hint="eastAsia" w:ascii="Arial" w:hAnsi="宋体" w:cs="Arial"/>
          <w:szCs w:val="21"/>
        </w:rPr>
        <w:t>4.19  开关柜裸露于空气部分各相导体的相间及导体对地净距，必须符合</w:t>
      </w:r>
      <w:r>
        <w:rPr>
          <w:rFonts w:ascii="Arial" w:hAnsi="宋体" w:cs="Arial"/>
          <w:szCs w:val="21"/>
        </w:rPr>
        <w:t>DL</w:t>
      </w:r>
      <w:r>
        <w:rPr>
          <w:rFonts w:hint="eastAsia" w:ascii="Arial" w:hAnsi="宋体" w:cs="Arial"/>
          <w:szCs w:val="21"/>
        </w:rPr>
        <w:t>/</w:t>
      </w:r>
      <w:r>
        <w:rPr>
          <w:rFonts w:ascii="Arial" w:hAnsi="宋体" w:cs="Arial"/>
          <w:szCs w:val="21"/>
        </w:rPr>
        <w:t>T 404</w:t>
      </w:r>
      <w:r>
        <w:rPr>
          <w:rFonts w:hint="eastAsia" w:ascii="Arial" w:hAnsi="宋体" w:cs="Arial"/>
          <w:szCs w:val="21"/>
        </w:rPr>
        <w:t>-2023中笫</w:t>
      </w:r>
      <w:r>
        <w:rPr>
          <w:rFonts w:ascii="Arial" w:hAnsi="宋体" w:cs="Arial"/>
          <w:szCs w:val="21"/>
        </w:rPr>
        <w:t>6</w:t>
      </w:r>
      <w:r>
        <w:rPr>
          <w:rFonts w:hint="eastAsia" w:ascii="Arial" w:hAnsi="宋体" w:cs="Arial"/>
          <w:szCs w:val="21"/>
        </w:rPr>
        <w:t>.</w:t>
      </w:r>
      <w:r>
        <w:rPr>
          <w:rFonts w:ascii="Arial" w:hAnsi="宋体" w:cs="Arial"/>
          <w:szCs w:val="21"/>
        </w:rPr>
        <w:t>4</w:t>
      </w:r>
      <w:r>
        <w:rPr>
          <w:rFonts w:hint="eastAsia" w:ascii="Arial" w:hAnsi="宋体" w:cs="Arial"/>
          <w:szCs w:val="21"/>
        </w:rPr>
        <w:t>.</w:t>
      </w:r>
      <w:r>
        <w:rPr>
          <w:rFonts w:ascii="Arial" w:hAnsi="宋体" w:cs="Arial"/>
          <w:szCs w:val="21"/>
        </w:rPr>
        <w:t>1</w:t>
      </w:r>
      <w:r>
        <w:rPr>
          <w:rFonts w:hint="eastAsia" w:ascii="Arial" w:hAnsi="宋体" w:cs="Arial"/>
          <w:szCs w:val="21"/>
        </w:rPr>
        <w:t>条表</w:t>
      </w:r>
      <w:r>
        <w:rPr>
          <w:rFonts w:ascii="Arial" w:hAnsi="宋体" w:cs="Arial"/>
          <w:szCs w:val="21"/>
        </w:rPr>
        <w:t>l</w:t>
      </w:r>
      <w:r>
        <w:rPr>
          <w:rFonts w:hint="eastAsia" w:ascii="Arial" w:hAnsi="宋体" w:cs="Arial"/>
          <w:szCs w:val="21"/>
        </w:rPr>
        <w:t>的要求；充气隔室内各相导体的相间及导体对地净距由各卖方技术条件中规定。</w:t>
      </w:r>
    </w:p>
    <w:p w14:paraId="3AAB7063">
      <w:pPr>
        <w:spacing w:line="360" w:lineRule="auto"/>
        <w:rPr>
          <w:rFonts w:ascii="Arial" w:hAnsi="宋体" w:cs="Arial"/>
          <w:szCs w:val="21"/>
        </w:rPr>
      </w:pPr>
      <w:r>
        <w:rPr>
          <w:rFonts w:hint="eastAsia" w:ascii="Arial" w:hAnsi="宋体" w:cs="Arial"/>
          <w:szCs w:val="21"/>
        </w:rPr>
        <w:t>4.20  对于内部故障，应满足下列要求。</w:t>
      </w:r>
    </w:p>
    <w:p w14:paraId="3AF4B3A6">
      <w:pPr>
        <w:numPr>
          <w:ilvl w:val="0"/>
          <w:numId w:val="3"/>
        </w:numPr>
        <w:spacing w:line="360" w:lineRule="auto"/>
        <w:rPr>
          <w:rFonts w:ascii="Arial" w:hAnsi="Arial" w:cs="Arial"/>
          <w:szCs w:val="21"/>
        </w:rPr>
      </w:pPr>
      <w:r>
        <w:rPr>
          <w:rFonts w:hint="eastAsia" w:ascii="Arial" w:hAnsi="Arial" w:cs="Arial"/>
          <w:szCs w:val="21"/>
        </w:rPr>
        <w:t>开关柜应能防止因本身缺陷、异常或误操作导致内部电弧伤及工作人员，并能限制电弧的燃烧时间和破坏范围；</w:t>
      </w:r>
    </w:p>
    <w:p w14:paraId="65540D72">
      <w:pPr>
        <w:numPr>
          <w:ilvl w:val="0"/>
          <w:numId w:val="3"/>
        </w:numPr>
        <w:spacing w:line="360" w:lineRule="auto"/>
        <w:rPr>
          <w:rFonts w:ascii="Arial" w:hAnsi="Arial" w:cs="Arial"/>
          <w:szCs w:val="21"/>
        </w:rPr>
      </w:pPr>
      <w:r>
        <w:rPr>
          <w:rFonts w:hint="eastAsia" w:ascii="Arial" w:hAnsi="Arial" w:cs="Arial"/>
          <w:szCs w:val="21"/>
        </w:rPr>
        <w:t>应采取防止人为造成内部故障的措施，如加装防止误操作闭锁装置等，还应考虑到由于内部组件的故障引起充气隔室内过压及压力释放装置喷出气体的影响。</w:t>
      </w:r>
    </w:p>
    <w:p w14:paraId="0F0EFFE2">
      <w:pPr>
        <w:spacing w:line="360" w:lineRule="auto"/>
        <w:rPr>
          <w:rFonts w:ascii="Arial" w:hAnsi="Arial" w:cs="Arial"/>
          <w:szCs w:val="21"/>
        </w:rPr>
      </w:pPr>
      <w:r>
        <w:rPr>
          <w:rFonts w:hint="eastAsia" w:ascii="Arial" w:hAnsi="Arial" w:cs="Arial"/>
          <w:szCs w:val="21"/>
        </w:rPr>
        <w:t>4.21 盘柜要求具备五防功能。</w:t>
      </w:r>
    </w:p>
    <w:p w14:paraId="22D339F5">
      <w:pPr>
        <w:spacing w:line="360" w:lineRule="auto"/>
        <w:rPr>
          <w:rFonts w:ascii="Arial" w:hAnsi="Arial" w:cs="Arial"/>
          <w:szCs w:val="21"/>
        </w:rPr>
      </w:pPr>
      <w:r>
        <w:rPr>
          <w:rFonts w:hint="eastAsia" w:ascii="Arial" w:hAnsi="Arial" w:cs="Arial"/>
          <w:szCs w:val="21"/>
        </w:rPr>
        <w:t>4.22配备1套SF6环境监测系统。</w:t>
      </w:r>
    </w:p>
    <w:p w14:paraId="04CA2310">
      <w:pPr>
        <w:spacing w:line="360" w:lineRule="auto"/>
        <w:ind w:firstLine="405"/>
        <w:rPr>
          <w:rFonts w:ascii="Arial" w:hAnsi="Arial" w:cs="Arial"/>
          <w:szCs w:val="21"/>
        </w:rPr>
      </w:pPr>
      <w:r>
        <w:rPr>
          <w:rFonts w:hint="eastAsia" w:ascii="Arial" w:hAnsi="Arial" w:cs="Arial"/>
          <w:szCs w:val="21"/>
        </w:rPr>
        <w:t>主机：  1台</w:t>
      </w:r>
    </w:p>
    <w:p w14:paraId="0086265F">
      <w:pPr>
        <w:spacing w:line="360" w:lineRule="auto"/>
        <w:ind w:firstLine="405"/>
        <w:rPr>
          <w:rFonts w:ascii="Arial" w:hAnsi="Arial" w:cs="Arial"/>
          <w:szCs w:val="21"/>
        </w:rPr>
      </w:pPr>
      <w:r>
        <w:rPr>
          <w:rFonts w:hint="eastAsia" w:ascii="Arial" w:hAnsi="Arial" w:cs="Arial"/>
          <w:szCs w:val="21"/>
        </w:rPr>
        <w:t>SF6、氧气探测器：  5只</w:t>
      </w:r>
    </w:p>
    <w:p w14:paraId="01C91D1D">
      <w:pPr>
        <w:spacing w:line="360" w:lineRule="auto"/>
        <w:ind w:firstLine="405"/>
        <w:rPr>
          <w:rFonts w:ascii="Arial" w:hAnsi="Arial" w:cs="Arial"/>
          <w:szCs w:val="21"/>
        </w:rPr>
      </w:pPr>
      <w:r>
        <w:rPr>
          <w:rFonts w:hint="eastAsia" w:ascii="Arial" w:hAnsi="Arial" w:cs="Arial"/>
          <w:szCs w:val="21"/>
        </w:rPr>
        <w:t>温湿度探测器：  1只。</w:t>
      </w:r>
    </w:p>
    <w:p w14:paraId="024DFE9D">
      <w:pPr>
        <w:spacing w:line="360" w:lineRule="auto"/>
        <w:rPr>
          <w:rFonts w:ascii="Arial" w:hAnsi="Arial" w:cs="Arial"/>
          <w:szCs w:val="21"/>
        </w:rPr>
      </w:pPr>
      <w:r>
        <w:rPr>
          <w:rFonts w:hint="eastAsia" w:ascii="Arial" w:hAnsi="Arial" w:cs="Arial"/>
          <w:szCs w:val="21"/>
        </w:rPr>
        <w:t>4.23 配备SF6充气设备一套。</w:t>
      </w:r>
    </w:p>
    <w:p w14:paraId="7D72BC97">
      <w:pPr>
        <w:spacing w:line="360" w:lineRule="auto"/>
        <w:rPr>
          <w:rFonts w:ascii="Arial" w:hAnsi="Arial" w:cs="Arial"/>
          <w:szCs w:val="21"/>
          <w:highlight w:val="yellow"/>
        </w:rPr>
      </w:pPr>
      <w:r>
        <w:rPr>
          <w:rFonts w:hint="eastAsia" w:ascii="Arial" w:hAnsi="Arial" w:cs="Arial"/>
          <w:szCs w:val="21"/>
        </w:rPr>
        <w:t xml:space="preserve">4.24 </w:t>
      </w:r>
      <w:r>
        <w:rPr>
          <w:rFonts w:hint="eastAsia" w:ascii="Arial" w:hAnsi="Arial" w:cs="Arial"/>
          <w:szCs w:val="21"/>
          <w:highlight w:val="none"/>
        </w:rPr>
        <w:t>综保系统</w:t>
      </w:r>
      <w:r>
        <w:rPr>
          <w:rFonts w:hint="eastAsia" w:ascii="Arial" w:hAnsi="Arial" w:cs="Arial"/>
          <w:szCs w:val="21"/>
          <w:highlight w:val="none"/>
          <w:lang w:val="en-US" w:eastAsia="zh-CN"/>
        </w:rPr>
        <w:t>需与现用电气系统进行适配，</w:t>
      </w:r>
      <w:r>
        <w:rPr>
          <w:rFonts w:hint="eastAsia" w:ascii="Arial" w:hAnsi="Arial" w:cs="Arial"/>
          <w:szCs w:val="21"/>
          <w:highlight w:val="none"/>
          <w:lang w:eastAsia="zh-CN"/>
        </w:rPr>
        <w:t>配备保护装置调试工具一套（</w:t>
      </w:r>
      <w:r>
        <w:rPr>
          <w:rFonts w:hint="eastAsia" w:ascii="Arial" w:hAnsi="Arial" w:cs="Arial"/>
          <w:szCs w:val="21"/>
          <w:highlight w:val="none"/>
          <w:lang w:val="en-US" w:eastAsia="zh-CN"/>
        </w:rPr>
        <w:t>联想E15</w:t>
      </w:r>
      <w:r>
        <w:rPr>
          <w:rFonts w:hint="eastAsia" w:ascii="Arial" w:hAnsi="Arial" w:cs="Arial"/>
          <w:szCs w:val="21"/>
          <w:highlight w:val="none"/>
          <w:lang w:eastAsia="zh-CN"/>
        </w:rPr>
        <w:t>，</w:t>
      </w:r>
      <w:r>
        <w:rPr>
          <w:rFonts w:hint="eastAsia" w:ascii="Arial" w:hAnsi="Arial" w:cs="Arial"/>
          <w:szCs w:val="21"/>
          <w:highlight w:val="none"/>
          <w:lang w:val="en-US" w:eastAsia="zh-CN"/>
        </w:rPr>
        <w:t>i7-1260P处理器，2T固态硬盘，40G内存，配备保护装置调试软件</w:t>
      </w:r>
      <w:r>
        <w:rPr>
          <w:rFonts w:hint="eastAsia" w:ascii="Arial" w:hAnsi="Arial" w:cs="Arial"/>
          <w:szCs w:val="21"/>
          <w:highlight w:val="none"/>
          <w:lang w:eastAsia="zh-CN"/>
        </w:rPr>
        <w:t>），</w:t>
      </w:r>
      <w:r>
        <w:rPr>
          <w:rFonts w:hint="eastAsia" w:ascii="Arial" w:hAnsi="Arial" w:cs="Arial"/>
          <w:szCs w:val="21"/>
          <w:highlight w:val="none"/>
        </w:rPr>
        <w:t>保护装置三个线路保护，两个变压器保护，</w:t>
      </w:r>
      <w:r>
        <w:rPr>
          <w:rFonts w:hint="eastAsia" w:ascii="Arial" w:hAnsi="Arial" w:cs="Arial"/>
          <w:szCs w:val="21"/>
          <w:highlight w:val="none"/>
          <w:lang w:val="en-US" w:eastAsia="zh-CN"/>
        </w:rPr>
        <w:t>卖方负责</w:t>
      </w:r>
      <w:r>
        <w:rPr>
          <w:rFonts w:hint="eastAsia" w:ascii="Arial" w:hAnsi="Arial" w:cs="Arial"/>
          <w:szCs w:val="21"/>
          <w:highlight w:val="none"/>
        </w:rPr>
        <w:t>通讯至现有电气系统后台，并对原后台系统做相应优化调整。</w:t>
      </w:r>
    </w:p>
    <w:p w14:paraId="66FE54BE">
      <w:pPr>
        <w:spacing w:line="360" w:lineRule="auto"/>
        <w:jc w:val="left"/>
        <w:rPr>
          <w:rFonts w:ascii="Arial" w:hAnsi="Arial" w:cs="Arial"/>
          <w:szCs w:val="21"/>
        </w:rPr>
      </w:pPr>
      <w:r>
        <w:rPr>
          <w:rFonts w:hint="eastAsia" w:ascii="Arial" w:hAnsi="Arial" w:cs="Arial"/>
          <w:szCs w:val="21"/>
        </w:rPr>
        <w:t>4.25通过两路进线保护装置</w:t>
      </w:r>
      <w:r>
        <w:rPr>
          <w:rFonts w:hint="eastAsia" w:ascii="Arial" w:hAnsi="宋体" w:cs="Arial"/>
          <w:szCs w:val="21"/>
        </w:rPr>
        <w:t>实现两路进线高压开关柜互为备投。</w:t>
      </w:r>
    </w:p>
    <w:p w14:paraId="022AB309">
      <w:pPr>
        <w:spacing w:line="360" w:lineRule="auto"/>
        <w:rPr>
          <w:rFonts w:ascii="Arial" w:hAnsi="宋体" w:cs="Arial"/>
          <w:szCs w:val="21"/>
        </w:rPr>
      </w:pPr>
      <w:r>
        <w:rPr>
          <w:rFonts w:hint="eastAsia" w:ascii="Arial" w:hAnsi="宋体" w:cs="Arial"/>
          <w:szCs w:val="21"/>
        </w:rPr>
        <w:t>4.26二次系统图中电度表配置在本柜内，</w:t>
      </w:r>
      <w:r>
        <w:rPr>
          <w:rFonts w:hint="eastAsia" w:ascii="Arial" w:hAnsi="宋体" w:cs="Arial"/>
          <w:szCs w:val="21"/>
          <w:highlight w:val="none"/>
        </w:rPr>
        <w:t>选用精度</w:t>
      </w:r>
      <w:r>
        <w:rPr>
          <w:rFonts w:hint="eastAsia" w:ascii="Arial" w:hAnsi="宋体" w:cs="Arial"/>
          <w:szCs w:val="21"/>
        </w:rPr>
        <w:t>0.2s。</w:t>
      </w:r>
    </w:p>
    <w:p w14:paraId="57067487">
      <w:pPr>
        <w:spacing w:line="360" w:lineRule="auto"/>
        <w:rPr>
          <w:rFonts w:ascii="Arial" w:hAnsi="宋体" w:cs="Arial"/>
          <w:szCs w:val="21"/>
        </w:rPr>
      </w:pPr>
      <w:r>
        <w:rPr>
          <w:rFonts w:hint="eastAsia" w:ascii="Arial" w:hAnsi="宋体" w:cs="Arial"/>
          <w:szCs w:val="21"/>
        </w:rPr>
        <w:t>4.27 卖方需勘察现场实际情况，根据现场设备现有基础，在投标文件中给出盘柜排列布置图。</w:t>
      </w:r>
    </w:p>
    <w:p w14:paraId="0C6D2CF9">
      <w:pPr>
        <w:pStyle w:val="3"/>
        <w:spacing w:before="0" w:after="0" w:line="360" w:lineRule="auto"/>
        <w:rPr>
          <w:rFonts w:hAnsi="宋体" w:eastAsia="宋体" w:cs="Arial"/>
          <w:sz w:val="21"/>
          <w:szCs w:val="21"/>
        </w:rPr>
      </w:pPr>
      <w:bookmarkStart w:id="8" w:name="_5__断路器"/>
      <w:bookmarkEnd w:id="8"/>
      <w:r>
        <w:rPr>
          <w:rFonts w:hint="eastAsia" w:hAnsi="宋体" w:eastAsia="宋体" w:cs="Arial"/>
          <w:sz w:val="21"/>
          <w:szCs w:val="21"/>
        </w:rPr>
        <w:t xml:space="preserve">5 </w:t>
      </w:r>
      <w:r>
        <w:rPr>
          <w:rFonts w:hint="eastAsia" w:hAnsi="宋体"/>
          <w:sz w:val="18"/>
        </w:rPr>
        <w:t xml:space="preserve"> </w:t>
      </w:r>
      <w:r>
        <w:rPr>
          <w:rFonts w:hint="eastAsia" w:hAnsi="宋体" w:eastAsia="宋体" w:cs="Arial"/>
          <w:sz w:val="21"/>
          <w:szCs w:val="21"/>
        </w:rPr>
        <w:t>断路器</w:t>
      </w:r>
    </w:p>
    <w:p w14:paraId="1C385F4D">
      <w:pPr>
        <w:spacing w:line="360" w:lineRule="auto"/>
        <w:rPr>
          <w:rFonts w:ascii="Arial" w:hAnsi="宋体" w:cs="Arial"/>
          <w:bCs/>
          <w:szCs w:val="21"/>
        </w:rPr>
      </w:pPr>
      <w:r>
        <w:rPr>
          <w:rFonts w:hint="eastAsia" w:ascii="Arial" w:hAnsi="宋体" w:cs="Arial"/>
          <w:bCs/>
          <w:szCs w:val="21"/>
        </w:rPr>
        <w:t>5.1  型式：真空断路器</w:t>
      </w:r>
    </w:p>
    <w:p w14:paraId="7400CBE3">
      <w:pPr>
        <w:spacing w:line="360" w:lineRule="auto"/>
        <w:rPr>
          <w:rFonts w:ascii="Arial" w:hAnsi="宋体" w:cs="Arial"/>
          <w:bCs/>
          <w:szCs w:val="21"/>
        </w:rPr>
      </w:pPr>
      <w:r>
        <w:rPr>
          <w:rFonts w:hint="eastAsia" w:ascii="Arial" w:hAnsi="宋体" w:cs="Arial"/>
          <w:bCs/>
          <w:szCs w:val="21"/>
        </w:rPr>
        <w:t>5.2  电流：</w:t>
      </w:r>
    </w:p>
    <w:p w14:paraId="0E42FB7F">
      <w:pPr>
        <w:spacing w:line="360" w:lineRule="auto"/>
        <w:rPr>
          <w:rFonts w:ascii="Arial" w:hAnsi="宋体" w:cs="Arial"/>
          <w:bCs/>
          <w:szCs w:val="21"/>
        </w:rPr>
      </w:pPr>
      <w:r>
        <w:rPr>
          <w:rFonts w:hint="eastAsia" w:ascii="Arial" w:hAnsi="宋体" w:cs="Arial"/>
          <w:bCs/>
          <w:szCs w:val="21"/>
        </w:rPr>
        <w:t xml:space="preserve">5.2.1  </w:t>
      </w:r>
      <w:r>
        <w:rPr>
          <w:rFonts w:ascii="Arial" w:hAnsi="宋体" w:cs="Arial"/>
          <w:szCs w:val="21"/>
        </w:rPr>
        <w:t>额定电流</w:t>
      </w:r>
      <w:r>
        <w:rPr>
          <w:rFonts w:hint="eastAsia" w:ascii="Arial" w:hAnsi="宋体" w:cs="Arial"/>
          <w:szCs w:val="21"/>
        </w:rPr>
        <w:t xml:space="preserve">   125</w:t>
      </w:r>
      <w:r>
        <w:rPr>
          <w:rFonts w:hint="eastAsia" w:ascii="Arial" w:hAnsi="Arial" w:cs="Arial"/>
          <w:szCs w:val="21"/>
        </w:rPr>
        <w:t>0A</w:t>
      </w:r>
    </w:p>
    <w:p w14:paraId="546F49CA">
      <w:pPr>
        <w:spacing w:line="360" w:lineRule="auto"/>
        <w:rPr>
          <w:rFonts w:ascii="Arial" w:hAnsi="宋体" w:cs="Arial"/>
          <w:szCs w:val="21"/>
        </w:rPr>
      </w:pPr>
      <w:r>
        <w:rPr>
          <w:rFonts w:hint="eastAsia" w:ascii="Arial" w:hAnsi="宋体" w:cs="Arial"/>
          <w:bCs/>
          <w:szCs w:val="21"/>
        </w:rPr>
        <w:t>5.2.2  额定开断电流          31.5kA</w:t>
      </w:r>
    </w:p>
    <w:p w14:paraId="59FD1995">
      <w:pPr>
        <w:spacing w:line="360" w:lineRule="auto"/>
        <w:rPr>
          <w:rFonts w:ascii="Arial" w:hAnsi="宋体" w:cs="Arial"/>
          <w:bCs/>
          <w:szCs w:val="21"/>
        </w:rPr>
      </w:pPr>
      <w:r>
        <w:rPr>
          <w:rFonts w:hint="eastAsia" w:ascii="Arial" w:hAnsi="宋体" w:cs="Arial"/>
          <w:bCs/>
          <w:szCs w:val="21"/>
        </w:rPr>
        <w:t xml:space="preserve">5.2.3  </w:t>
      </w:r>
      <w:r>
        <w:rPr>
          <w:rFonts w:ascii="Arial" w:hAnsi="宋体" w:cs="Arial"/>
          <w:szCs w:val="21"/>
        </w:rPr>
        <w:t>额定热稳定电流</w:t>
      </w:r>
      <w:r>
        <w:rPr>
          <w:rFonts w:hint="eastAsia" w:ascii="Arial" w:hAnsi="Arial" w:cs="Arial"/>
          <w:szCs w:val="21"/>
        </w:rPr>
        <w:t>（3</w:t>
      </w:r>
      <w:r>
        <w:rPr>
          <w:rFonts w:ascii="Arial" w:hAnsi="Arial" w:cs="Arial"/>
          <w:szCs w:val="21"/>
        </w:rPr>
        <w:t>s</w:t>
      </w:r>
      <w:r>
        <w:rPr>
          <w:rFonts w:hint="eastAsia" w:ascii="Arial" w:hAnsi="Arial" w:cs="Arial"/>
          <w:szCs w:val="21"/>
        </w:rPr>
        <w:t>）</w:t>
      </w:r>
      <w:r>
        <w:rPr>
          <w:rFonts w:ascii="Arial" w:hAnsi="Arial" w:cs="Arial"/>
          <w:szCs w:val="21"/>
        </w:rPr>
        <w:t xml:space="preserve">  </w:t>
      </w:r>
      <w:r>
        <w:rPr>
          <w:rFonts w:hint="eastAsia" w:ascii="Arial" w:hAnsi="Arial" w:cs="Arial"/>
          <w:szCs w:val="21"/>
        </w:rPr>
        <w:t>31.5</w:t>
      </w:r>
      <w:r>
        <w:rPr>
          <w:rFonts w:ascii="Arial" w:hAnsi="Arial" w:cs="Arial"/>
          <w:szCs w:val="21"/>
        </w:rPr>
        <w:t>kA</w:t>
      </w:r>
    </w:p>
    <w:p w14:paraId="6373B7BD">
      <w:pPr>
        <w:spacing w:line="360" w:lineRule="auto"/>
        <w:rPr>
          <w:rFonts w:ascii="Arial" w:hAnsi="Arial" w:cs="Arial"/>
          <w:szCs w:val="21"/>
        </w:rPr>
      </w:pPr>
      <w:r>
        <w:rPr>
          <w:rFonts w:hint="eastAsia" w:ascii="Arial" w:hAnsi="宋体" w:cs="Arial"/>
          <w:bCs/>
          <w:szCs w:val="21"/>
        </w:rPr>
        <w:t xml:space="preserve">5.2.4  </w:t>
      </w:r>
      <w:r>
        <w:rPr>
          <w:rFonts w:ascii="Arial" w:hAnsi="宋体" w:cs="Arial"/>
          <w:bCs/>
          <w:szCs w:val="21"/>
        </w:rPr>
        <w:t xml:space="preserve">额定关合电流        </w:t>
      </w:r>
      <w:r>
        <w:rPr>
          <w:rFonts w:hint="eastAsia" w:ascii="Arial" w:hAnsi="宋体" w:cs="Arial"/>
          <w:bCs/>
          <w:szCs w:val="21"/>
        </w:rPr>
        <w:t xml:space="preserve"> </w:t>
      </w:r>
      <w:r>
        <w:rPr>
          <w:rFonts w:ascii="Arial" w:hAnsi="宋体" w:cs="Arial"/>
          <w:bCs/>
          <w:szCs w:val="21"/>
        </w:rPr>
        <w:t xml:space="preserve"> </w:t>
      </w:r>
      <w:r>
        <w:rPr>
          <w:rFonts w:hint="eastAsia" w:ascii="Arial" w:hAnsi="宋体" w:cs="Arial"/>
          <w:bCs/>
          <w:szCs w:val="21"/>
        </w:rPr>
        <w:t>80</w:t>
      </w:r>
      <w:r>
        <w:rPr>
          <w:rFonts w:ascii="Arial" w:hAnsi="宋体" w:cs="Arial"/>
          <w:bCs/>
          <w:szCs w:val="21"/>
        </w:rPr>
        <w:t>kA，峰值</w:t>
      </w:r>
    </w:p>
    <w:p w14:paraId="0B3580F0">
      <w:pPr>
        <w:spacing w:line="360" w:lineRule="auto"/>
        <w:rPr>
          <w:rFonts w:ascii="Arial" w:hAnsi="宋体" w:cs="Arial"/>
          <w:bCs/>
          <w:szCs w:val="21"/>
        </w:rPr>
      </w:pPr>
      <w:r>
        <w:rPr>
          <w:rFonts w:hint="eastAsia" w:ascii="Arial" w:hAnsi="宋体" w:cs="Arial"/>
          <w:bCs/>
          <w:szCs w:val="21"/>
        </w:rPr>
        <w:t xml:space="preserve">5.2.5  </w:t>
      </w:r>
      <w:r>
        <w:rPr>
          <w:rFonts w:ascii="Arial" w:hAnsi="宋体" w:cs="Arial"/>
          <w:bCs/>
          <w:szCs w:val="21"/>
        </w:rPr>
        <w:t xml:space="preserve">额定动稳定电流       </w:t>
      </w:r>
      <w:r>
        <w:rPr>
          <w:rFonts w:hint="eastAsia" w:ascii="Arial" w:hAnsi="宋体" w:cs="Arial"/>
          <w:bCs/>
          <w:szCs w:val="21"/>
        </w:rPr>
        <w:t xml:space="preserve"> 80</w:t>
      </w:r>
      <w:r>
        <w:rPr>
          <w:rFonts w:ascii="Arial" w:hAnsi="宋体" w:cs="Arial"/>
          <w:bCs/>
          <w:szCs w:val="21"/>
        </w:rPr>
        <w:t>kA，峰值</w:t>
      </w:r>
    </w:p>
    <w:p w14:paraId="6335E195">
      <w:pPr>
        <w:spacing w:line="360" w:lineRule="auto"/>
        <w:rPr>
          <w:rFonts w:ascii="Arial" w:hAnsi="宋体" w:cs="Arial"/>
          <w:bCs/>
          <w:szCs w:val="21"/>
        </w:rPr>
      </w:pPr>
      <w:r>
        <w:rPr>
          <w:rFonts w:hint="eastAsia" w:ascii="Arial" w:hAnsi="宋体" w:cs="Arial"/>
          <w:bCs/>
          <w:szCs w:val="21"/>
        </w:rPr>
        <w:t>5.3  时间</w:t>
      </w:r>
    </w:p>
    <w:p w14:paraId="538DC622">
      <w:pPr>
        <w:spacing w:line="360" w:lineRule="auto"/>
        <w:rPr>
          <w:rFonts w:ascii="Arial" w:hAnsi="宋体" w:cs="Arial"/>
          <w:bCs/>
          <w:szCs w:val="21"/>
        </w:rPr>
      </w:pPr>
      <w:r>
        <w:rPr>
          <w:rFonts w:hint="eastAsia" w:ascii="Arial" w:hAnsi="宋体" w:cs="Arial"/>
          <w:bCs/>
          <w:szCs w:val="21"/>
        </w:rPr>
        <w:t xml:space="preserve">5.3.1  全开断时间         </w:t>
      </w:r>
      <w:r>
        <w:rPr>
          <w:rFonts w:ascii="Arial" w:hAnsi="宋体" w:cs="Arial"/>
          <w:bCs/>
          <w:szCs w:val="21"/>
        </w:rPr>
        <w:sym w:font="Symbol" w:char="F0A3"/>
      </w:r>
      <w:r>
        <w:rPr>
          <w:rFonts w:hint="eastAsia" w:ascii="Arial" w:hAnsi="宋体" w:cs="Arial"/>
          <w:bCs/>
          <w:szCs w:val="21"/>
        </w:rPr>
        <w:t>80</w:t>
      </w:r>
      <w:r>
        <w:rPr>
          <w:rFonts w:ascii="Arial" w:hAnsi="宋体" w:cs="Arial"/>
          <w:bCs/>
          <w:szCs w:val="21"/>
        </w:rPr>
        <w:t>ms</w:t>
      </w:r>
    </w:p>
    <w:p w14:paraId="1C669228">
      <w:pPr>
        <w:spacing w:line="360" w:lineRule="auto"/>
        <w:rPr>
          <w:rFonts w:ascii="Arial" w:hAnsi="宋体" w:cs="Arial"/>
          <w:bCs/>
          <w:szCs w:val="21"/>
        </w:rPr>
      </w:pPr>
      <w:r>
        <w:rPr>
          <w:rFonts w:hint="eastAsia" w:ascii="Arial" w:hAnsi="宋体" w:cs="Arial"/>
          <w:bCs/>
          <w:szCs w:val="21"/>
        </w:rPr>
        <w:t xml:space="preserve">5.3.2  合闸时间           </w:t>
      </w:r>
      <w:r>
        <w:rPr>
          <w:rFonts w:ascii="Arial" w:hAnsi="宋体" w:cs="Arial"/>
          <w:bCs/>
          <w:szCs w:val="21"/>
        </w:rPr>
        <w:sym w:font="Symbol" w:char="F0A3"/>
      </w:r>
      <w:r>
        <w:rPr>
          <w:rFonts w:hint="eastAsia" w:ascii="Arial" w:hAnsi="宋体" w:cs="Arial"/>
          <w:bCs/>
          <w:szCs w:val="21"/>
        </w:rPr>
        <w:t>95</w:t>
      </w:r>
      <w:r>
        <w:rPr>
          <w:rFonts w:ascii="Arial" w:hAnsi="宋体" w:cs="Arial"/>
          <w:bCs/>
          <w:szCs w:val="21"/>
        </w:rPr>
        <w:t>ms</w:t>
      </w:r>
    </w:p>
    <w:p w14:paraId="2B6BEED8">
      <w:pPr>
        <w:spacing w:line="360" w:lineRule="auto"/>
        <w:rPr>
          <w:rFonts w:ascii="Arial" w:hAnsi="宋体" w:cs="Arial"/>
          <w:szCs w:val="21"/>
        </w:rPr>
      </w:pPr>
      <w:r>
        <w:rPr>
          <w:rFonts w:hint="eastAsia" w:ascii="Arial" w:hAnsi="Arial" w:cs="Arial"/>
          <w:szCs w:val="21"/>
        </w:rPr>
        <w:t xml:space="preserve">5.3.3  </w:t>
      </w:r>
      <w:r>
        <w:rPr>
          <w:rFonts w:ascii="Arial" w:hAnsi="宋体" w:cs="Arial"/>
          <w:szCs w:val="21"/>
        </w:rPr>
        <w:t>相间操作不同期时间</w:t>
      </w:r>
    </w:p>
    <w:p w14:paraId="6725210C">
      <w:pPr>
        <w:spacing w:line="360" w:lineRule="auto"/>
        <w:ind w:left="630" w:leftChars="300"/>
        <w:rPr>
          <w:rFonts w:ascii="Arial" w:hAnsi="Arial" w:cs="Arial"/>
          <w:szCs w:val="21"/>
        </w:rPr>
      </w:pPr>
      <w:r>
        <w:rPr>
          <w:rFonts w:hint="eastAsia" w:ascii="Arial" w:hAnsi="宋体" w:cs="Arial"/>
          <w:bCs/>
          <w:szCs w:val="21"/>
        </w:rPr>
        <w:t xml:space="preserve">      </w:t>
      </w:r>
      <w:r>
        <w:rPr>
          <w:rFonts w:ascii="Arial" w:hAnsi="宋体" w:cs="Arial"/>
          <w:szCs w:val="21"/>
        </w:rPr>
        <w:t>合闸</w:t>
      </w:r>
      <w:r>
        <w:rPr>
          <w:rFonts w:hint="eastAsia" w:ascii="Arial" w:hAnsi="Arial" w:cs="Arial"/>
          <w:szCs w:val="21"/>
        </w:rPr>
        <w:t xml:space="preserve">    </w:t>
      </w:r>
      <w:r>
        <w:rPr>
          <w:rFonts w:ascii="Arial" w:hAnsi="Arial" w:cs="Arial"/>
          <w:szCs w:val="21"/>
        </w:rPr>
        <w:sym w:font="Symbol" w:char="F0A3"/>
      </w:r>
      <w:r>
        <w:rPr>
          <w:rFonts w:ascii="Arial" w:hAnsi="Arial" w:cs="Arial"/>
          <w:szCs w:val="21"/>
        </w:rPr>
        <w:t>2ms</w:t>
      </w:r>
    </w:p>
    <w:p w14:paraId="1176B75C">
      <w:pPr>
        <w:spacing w:line="360" w:lineRule="auto"/>
        <w:ind w:left="630" w:leftChars="300" w:firstLine="630" w:firstLineChars="300"/>
        <w:rPr>
          <w:rFonts w:ascii="Arial" w:hAnsi="Arial" w:cs="Arial"/>
          <w:szCs w:val="21"/>
        </w:rPr>
      </w:pPr>
      <w:r>
        <w:rPr>
          <w:rFonts w:hint="eastAsia" w:ascii="Arial" w:hAnsi="宋体" w:cs="Arial"/>
          <w:szCs w:val="21"/>
        </w:rPr>
        <w:t>分</w:t>
      </w:r>
      <w:r>
        <w:rPr>
          <w:rFonts w:ascii="Arial" w:hAnsi="宋体" w:cs="Arial"/>
          <w:szCs w:val="21"/>
        </w:rPr>
        <w:t>闸</w:t>
      </w:r>
      <w:r>
        <w:rPr>
          <w:rFonts w:hint="eastAsia" w:ascii="Arial" w:hAnsi="Arial" w:cs="Arial"/>
          <w:szCs w:val="21"/>
        </w:rPr>
        <w:t xml:space="preserve">    </w:t>
      </w:r>
      <w:r>
        <w:rPr>
          <w:rFonts w:ascii="Arial" w:hAnsi="Arial" w:cs="Arial"/>
          <w:szCs w:val="21"/>
        </w:rPr>
        <w:sym w:font="Symbol" w:char="F0A3"/>
      </w:r>
      <w:r>
        <w:rPr>
          <w:rFonts w:ascii="Arial" w:hAnsi="Arial" w:cs="Arial"/>
          <w:szCs w:val="21"/>
        </w:rPr>
        <w:t>2ms</w:t>
      </w:r>
    </w:p>
    <w:p w14:paraId="29D86C11">
      <w:pPr>
        <w:spacing w:line="360" w:lineRule="auto"/>
        <w:rPr>
          <w:rFonts w:ascii="Arial" w:hAnsi="Arial" w:cs="Arial"/>
          <w:szCs w:val="21"/>
        </w:rPr>
      </w:pPr>
      <w:r>
        <w:rPr>
          <w:rFonts w:hint="eastAsia" w:ascii="Arial" w:hAnsi="Arial" w:cs="Arial"/>
          <w:szCs w:val="21"/>
        </w:rPr>
        <w:t>5.3.4  断电时间：    0.3s</w:t>
      </w:r>
    </w:p>
    <w:p w14:paraId="2A152ED0">
      <w:pPr>
        <w:spacing w:line="360" w:lineRule="auto"/>
        <w:rPr>
          <w:rFonts w:ascii="Arial" w:hAnsi="Arial" w:cs="Arial"/>
          <w:szCs w:val="21"/>
        </w:rPr>
      </w:pPr>
      <w:r>
        <w:rPr>
          <w:rFonts w:hint="eastAsia" w:ascii="Arial" w:hAnsi="Arial" w:cs="Arial"/>
          <w:szCs w:val="21"/>
        </w:rPr>
        <w:t xml:space="preserve">5.3.5  </w:t>
      </w:r>
      <w:r>
        <w:rPr>
          <w:rFonts w:ascii="Arial" w:hAnsi="宋体" w:cs="Arial"/>
          <w:szCs w:val="21"/>
        </w:rPr>
        <w:t>额定</w:t>
      </w:r>
      <w:r>
        <w:rPr>
          <w:rFonts w:hint="eastAsia" w:ascii="Arial" w:hAnsi="宋体" w:cs="Arial"/>
          <w:szCs w:val="21"/>
        </w:rPr>
        <w:t>开关</w:t>
      </w:r>
      <w:r>
        <w:rPr>
          <w:rFonts w:ascii="Arial" w:hAnsi="宋体" w:cs="Arial"/>
          <w:szCs w:val="21"/>
        </w:rPr>
        <w:t>操作</w:t>
      </w:r>
      <w:r>
        <w:rPr>
          <w:rFonts w:hint="eastAsia" w:ascii="Arial" w:hAnsi="宋体" w:cs="Arial"/>
          <w:szCs w:val="21"/>
        </w:rPr>
        <w:t>顺序</w:t>
      </w:r>
      <w:r>
        <w:rPr>
          <w:rFonts w:hint="eastAsia" w:ascii="Arial" w:hAnsi="Arial" w:cs="Arial"/>
          <w:szCs w:val="21"/>
        </w:rPr>
        <w:t xml:space="preserve">    O</w:t>
      </w:r>
      <w:r>
        <w:rPr>
          <w:rFonts w:ascii="Arial" w:hAnsi="Arial" w:cs="Arial"/>
          <w:szCs w:val="21"/>
        </w:rPr>
        <w:t>-</w:t>
      </w:r>
      <w:r>
        <w:rPr>
          <w:rFonts w:hint="eastAsia" w:ascii="Arial" w:hAnsi="Arial" w:cs="Arial"/>
          <w:szCs w:val="21"/>
        </w:rPr>
        <w:t>0.3S</w:t>
      </w:r>
      <w:r>
        <w:rPr>
          <w:rFonts w:ascii="Arial" w:hAnsi="Arial" w:cs="Arial"/>
          <w:szCs w:val="21"/>
        </w:rPr>
        <w:t>-CO-</w:t>
      </w:r>
      <w:r>
        <w:rPr>
          <w:rFonts w:hint="eastAsia" w:ascii="Arial" w:hAnsi="Arial" w:cs="Arial"/>
          <w:szCs w:val="21"/>
        </w:rPr>
        <w:t>3min</w:t>
      </w:r>
      <w:r>
        <w:rPr>
          <w:rFonts w:ascii="Arial" w:hAnsi="Arial" w:cs="Arial"/>
          <w:szCs w:val="21"/>
        </w:rPr>
        <w:t>-CO</w:t>
      </w:r>
    </w:p>
    <w:p w14:paraId="7FD01780">
      <w:pPr>
        <w:spacing w:line="360" w:lineRule="auto"/>
        <w:rPr>
          <w:rFonts w:ascii="Arial" w:hAnsi="Arial" w:cs="Arial"/>
          <w:szCs w:val="21"/>
        </w:rPr>
      </w:pPr>
      <w:r>
        <w:rPr>
          <w:rFonts w:hint="eastAsia" w:ascii="Arial" w:hAnsi="Arial" w:cs="Arial"/>
          <w:szCs w:val="21"/>
        </w:rPr>
        <w:t xml:space="preserve">5.4  </w:t>
      </w:r>
      <w:r>
        <w:rPr>
          <w:rFonts w:ascii="Arial" w:hAnsi="宋体" w:cs="Arial"/>
          <w:szCs w:val="21"/>
        </w:rPr>
        <w:t>绝缘水平</w:t>
      </w:r>
    </w:p>
    <w:p w14:paraId="6B3B92CF">
      <w:pPr>
        <w:spacing w:line="360" w:lineRule="auto"/>
        <w:ind w:left="630" w:hanging="630" w:hangingChars="300"/>
        <w:rPr>
          <w:rFonts w:ascii="Arial" w:hAnsi="Arial" w:cs="Arial"/>
          <w:szCs w:val="21"/>
        </w:rPr>
      </w:pPr>
      <w:r>
        <w:rPr>
          <w:rFonts w:hint="eastAsia" w:ascii="Arial" w:hAnsi="宋体" w:cs="Arial"/>
          <w:szCs w:val="21"/>
        </w:rPr>
        <w:t xml:space="preserve">5.4.1  </w:t>
      </w:r>
      <w:r>
        <w:rPr>
          <w:rFonts w:ascii="Arial" w:hAnsi="宋体" w:cs="Arial"/>
          <w:szCs w:val="21"/>
        </w:rPr>
        <w:t>雷电冲击耐压</w:t>
      </w:r>
      <w:r>
        <w:rPr>
          <w:rFonts w:ascii="Arial" w:hAnsi="Arial" w:cs="Arial"/>
          <w:szCs w:val="21"/>
        </w:rPr>
        <w:t>（1.2/50μs）</w:t>
      </w:r>
    </w:p>
    <w:p w14:paraId="77416BA3">
      <w:pPr>
        <w:spacing w:line="360" w:lineRule="auto"/>
        <w:ind w:left="1680" w:leftChars="500" w:hanging="630" w:hangingChars="300"/>
        <w:rPr>
          <w:rFonts w:ascii="Arial" w:hAnsi="宋体" w:cs="Arial"/>
          <w:szCs w:val="21"/>
        </w:rPr>
      </w:pPr>
      <w:r>
        <w:rPr>
          <w:rFonts w:ascii="Arial" w:hAnsi="宋体" w:cs="Arial"/>
          <w:szCs w:val="21"/>
        </w:rPr>
        <w:t>相对地</w:t>
      </w:r>
      <w:r>
        <w:rPr>
          <w:rFonts w:hint="eastAsia" w:ascii="Arial" w:hAnsi="宋体" w:cs="Arial"/>
          <w:szCs w:val="21"/>
        </w:rPr>
        <w:t>（相间）</w:t>
      </w:r>
      <w:r>
        <w:rPr>
          <w:rFonts w:hint="eastAsia" w:ascii="Arial" w:hAnsi="Arial" w:cs="Arial"/>
          <w:szCs w:val="21"/>
        </w:rPr>
        <w:t xml:space="preserve">      </w:t>
      </w:r>
      <w:r>
        <w:rPr>
          <w:rFonts w:ascii="Arial" w:hAnsi="Arial" w:cs="Arial"/>
          <w:szCs w:val="21"/>
        </w:rPr>
        <w:t>185kV</w:t>
      </w:r>
      <w:r>
        <w:rPr>
          <w:rFonts w:ascii="Arial" w:hAnsi="宋体" w:cs="Arial"/>
          <w:szCs w:val="21"/>
        </w:rPr>
        <w:t>，峰值</w:t>
      </w:r>
    </w:p>
    <w:p w14:paraId="1BF2B779">
      <w:pPr>
        <w:spacing w:line="360" w:lineRule="auto"/>
        <w:ind w:left="1680" w:leftChars="500" w:hanging="630" w:hangingChars="300"/>
        <w:rPr>
          <w:rFonts w:ascii="Arial" w:hAnsi="Arial" w:cs="Arial"/>
          <w:szCs w:val="21"/>
        </w:rPr>
      </w:pPr>
      <w:r>
        <w:rPr>
          <w:rFonts w:ascii="Arial" w:hAnsi="宋体" w:cs="Arial"/>
          <w:szCs w:val="21"/>
        </w:rPr>
        <w:t>断口间</w:t>
      </w:r>
      <w:r>
        <w:rPr>
          <w:rFonts w:hint="eastAsia" w:ascii="Arial" w:hAnsi="Arial" w:cs="Arial"/>
          <w:szCs w:val="21"/>
        </w:rPr>
        <w:t xml:space="preserve">              21</w:t>
      </w:r>
      <w:r>
        <w:rPr>
          <w:rFonts w:ascii="Arial" w:hAnsi="Arial" w:cs="Arial"/>
          <w:szCs w:val="21"/>
        </w:rPr>
        <w:t>5kV</w:t>
      </w:r>
      <w:r>
        <w:rPr>
          <w:rFonts w:ascii="Arial" w:hAnsi="宋体" w:cs="Arial"/>
          <w:szCs w:val="21"/>
        </w:rPr>
        <w:t>，峰值</w:t>
      </w:r>
    </w:p>
    <w:p w14:paraId="0D69DF6C">
      <w:pPr>
        <w:spacing w:line="360" w:lineRule="auto"/>
        <w:ind w:left="525" w:hanging="525" w:hangingChars="250"/>
        <w:rPr>
          <w:rFonts w:ascii="Arial" w:hAnsi="Arial" w:cs="Arial"/>
          <w:szCs w:val="21"/>
        </w:rPr>
      </w:pPr>
      <w:r>
        <w:rPr>
          <w:rFonts w:hint="eastAsia" w:ascii="Arial" w:hAnsi="宋体" w:cs="Arial"/>
          <w:szCs w:val="21"/>
        </w:rPr>
        <w:t xml:space="preserve">5.4.2  </w:t>
      </w:r>
      <w:r>
        <w:rPr>
          <w:rFonts w:ascii="Arial" w:hAnsi="宋体" w:cs="Arial"/>
          <w:szCs w:val="21"/>
        </w:rPr>
        <w:t>工频耐压</w:t>
      </w:r>
      <w:r>
        <w:rPr>
          <w:rFonts w:ascii="Arial" w:hAnsi="Arial" w:cs="Arial"/>
          <w:szCs w:val="21"/>
        </w:rPr>
        <w:t>（50Hz 1min）</w:t>
      </w:r>
    </w:p>
    <w:p w14:paraId="7305929A">
      <w:pPr>
        <w:spacing w:line="360" w:lineRule="auto"/>
        <w:ind w:left="1575" w:leftChars="500" w:hanging="525" w:hangingChars="250"/>
        <w:rPr>
          <w:rFonts w:ascii="Arial" w:hAnsi="宋体" w:cs="Arial"/>
          <w:szCs w:val="21"/>
        </w:rPr>
      </w:pPr>
      <w:r>
        <w:rPr>
          <w:rFonts w:ascii="Arial" w:hAnsi="宋体" w:cs="Arial"/>
          <w:szCs w:val="21"/>
        </w:rPr>
        <w:t>相对地</w:t>
      </w:r>
      <w:r>
        <w:rPr>
          <w:rFonts w:hint="eastAsia" w:ascii="Arial" w:hAnsi="宋体" w:cs="Arial"/>
          <w:szCs w:val="21"/>
        </w:rPr>
        <w:t xml:space="preserve">（相间）      </w:t>
      </w:r>
      <w:r>
        <w:rPr>
          <w:rFonts w:hint="eastAsia" w:ascii="Arial" w:hAnsi="Arial" w:cs="Arial"/>
          <w:szCs w:val="21"/>
        </w:rPr>
        <w:t>9</w:t>
      </w:r>
      <w:r>
        <w:rPr>
          <w:rFonts w:ascii="Arial" w:hAnsi="Arial" w:cs="Arial"/>
          <w:szCs w:val="21"/>
        </w:rPr>
        <w:t>5kV</w:t>
      </w:r>
      <w:r>
        <w:rPr>
          <w:rFonts w:ascii="Arial" w:hAnsi="宋体" w:cs="Arial"/>
          <w:szCs w:val="21"/>
        </w:rPr>
        <w:t>，有效值</w:t>
      </w:r>
    </w:p>
    <w:p w14:paraId="3FB94A59">
      <w:pPr>
        <w:spacing w:line="360" w:lineRule="auto"/>
        <w:ind w:left="1575" w:leftChars="500" w:hanging="525" w:hangingChars="250"/>
        <w:rPr>
          <w:rFonts w:ascii="Arial" w:hAnsi="Arial" w:cs="Arial"/>
          <w:szCs w:val="21"/>
        </w:rPr>
      </w:pPr>
      <w:r>
        <w:rPr>
          <w:rFonts w:ascii="Arial" w:hAnsi="宋体" w:cs="Arial"/>
          <w:szCs w:val="21"/>
        </w:rPr>
        <w:t>断口间</w:t>
      </w:r>
      <w:r>
        <w:rPr>
          <w:rFonts w:hint="eastAsia" w:ascii="Arial" w:hAnsi="宋体" w:cs="Arial"/>
          <w:szCs w:val="21"/>
        </w:rPr>
        <w:t xml:space="preserve">              </w:t>
      </w:r>
      <w:r>
        <w:rPr>
          <w:rFonts w:hint="eastAsia" w:ascii="Arial" w:hAnsi="Arial" w:cs="Arial"/>
          <w:szCs w:val="21"/>
        </w:rPr>
        <w:t>118</w:t>
      </w:r>
      <w:r>
        <w:rPr>
          <w:rFonts w:ascii="Arial" w:hAnsi="Arial" w:cs="Arial"/>
          <w:szCs w:val="21"/>
        </w:rPr>
        <w:t>kV</w:t>
      </w:r>
      <w:r>
        <w:rPr>
          <w:rFonts w:ascii="Arial" w:hAnsi="宋体" w:cs="Arial"/>
          <w:szCs w:val="21"/>
        </w:rPr>
        <w:t>，有效值</w:t>
      </w:r>
    </w:p>
    <w:p w14:paraId="63522C28">
      <w:pPr>
        <w:spacing w:line="360" w:lineRule="auto"/>
        <w:rPr>
          <w:rFonts w:ascii="Arial" w:hAnsi="Arial" w:cs="Arial"/>
          <w:szCs w:val="21"/>
        </w:rPr>
      </w:pPr>
      <w:r>
        <w:rPr>
          <w:rFonts w:hint="eastAsia" w:ascii="Arial" w:hAnsi="宋体" w:cs="Arial"/>
          <w:szCs w:val="21"/>
        </w:rPr>
        <w:t xml:space="preserve">5.5  </w:t>
      </w:r>
      <w:r>
        <w:rPr>
          <w:rFonts w:ascii="Arial" w:hAnsi="宋体" w:cs="Arial"/>
          <w:szCs w:val="21"/>
        </w:rPr>
        <w:t>首相开断系数</w:t>
      </w:r>
      <w:r>
        <w:rPr>
          <w:rFonts w:hint="eastAsia" w:ascii="Arial" w:hAnsi="宋体" w:cs="Arial"/>
          <w:szCs w:val="21"/>
        </w:rPr>
        <w:t xml:space="preserve">      </w:t>
      </w:r>
      <w:r>
        <w:rPr>
          <w:rFonts w:ascii="Arial" w:hAnsi="Arial" w:cs="Arial"/>
          <w:szCs w:val="21"/>
        </w:rPr>
        <w:t>1.5</w:t>
      </w:r>
    </w:p>
    <w:p w14:paraId="339651E4">
      <w:pPr>
        <w:spacing w:line="360" w:lineRule="auto"/>
        <w:ind w:left="525" w:hanging="525" w:hangingChars="250"/>
        <w:rPr>
          <w:rFonts w:ascii="Arial" w:hAnsi="Arial" w:cs="Arial"/>
          <w:szCs w:val="21"/>
        </w:rPr>
      </w:pPr>
      <w:r>
        <w:rPr>
          <w:rFonts w:hint="eastAsia" w:ascii="Arial" w:hAnsi="宋体" w:cs="Arial"/>
          <w:szCs w:val="21"/>
        </w:rPr>
        <w:t xml:space="preserve">5.6  </w:t>
      </w:r>
      <w:r>
        <w:rPr>
          <w:rFonts w:ascii="Arial" w:hAnsi="宋体" w:cs="Arial"/>
          <w:szCs w:val="21"/>
        </w:rPr>
        <w:t>开断空载变压器小电感电流过电压倍数</w:t>
      </w:r>
      <w:r>
        <w:rPr>
          <w:rFonts w:hint="eastAsia" w:ascii="Arial" w:hAnsi="宋体" w:cs="Arial"/>
          <w:szCs w:val="21"/>
        </w:rPr>
        <w:t xml:space="preserve">      </w:t>
      </w:r>
      <w:r>
        <w:rPr>
          <w:rFonts w:ascii="Arial" w:hAnsi="Arial" w:cs="Arial"/>
          <w:szCs w:val="21"/>
        </w:rPr>
        <w:sym w:font="Symbol" w:char="F0A3"/>
      </w:r>
      <w:r>
        <w:rPr>
          <w:rFonts w:ascii="Arial" w:hAnsi="Arial" w:cs="Arial"/>
          <w:szCs w:val="21"/>
        </w:rPr>
        <w:t>2.5</w:t>
      </w:r>
      <w:r>
        <w:rPr>
          <w:rFonts w:ascii="Arial" w:hAnsi="宋体" w:cs="Arial"/>
          <w:szCs w:val="21"/>
        </w:rPr>
        <w:t>倍</w:t>
      </w:r>
    </w:p>
    <w:p w14:paraId="071162B8">
      <w:pPr>
        <w:spacing w:line="360" w:lineRule="auto"/>
        <w:ind w:firstLine="420" w:firstLineChars="200"/>
        <w:rPr>
          <w:rFonts w:ascii="Arial" w:hAnsi="宋体" w:cs="Arial"/>
          <w:szCs w:val="21"/>
        </w:rPr>
      </w:pPr>
      <w:r>
        <w:rPr>
          <w:rFonts w:ascii="Arial" w:hAnsi="宋体" w:cs="Arial"/>
          <w:szCs w:val="21"/>
        </w:rPr>
        <w:t>开断空载交联聚乙烯电缆电流过电压倍数</w:t>
      </w:r>
      <w:r>
        <w:rPr>
          <w:rFonts w:hint="eastAsia" w:ascii="Arial" w:hAnsi="宋体" w:cs="Arial"/>
          <w:szCs w:val="21"/>
        </w:rPr>
        <w:t xml:space="preserve">     </w:t>
      </w:r>
      <w:r>
        <w:rPr>
          <w:rFonts w:ascii="Arial" w:hAnsi="宋体" w:cs="Arial"/>
          <w:szCs w:val="21"/>
        </w:rPr>
        <w:sym w:font="Symbol" w:char="F0A3"/>
      </w:r>
      <w:r>
        <w:rPr>
          <w:rFonts w:ascii="Arial" w:hAnsi="宋体" w:cs="Arial"/>
          <w:szCs w:val="21"/>
        </w:rPr>
        <w:t>2.5倍</w:t>
      </w:r>
    </w:p>
    <w:p w14:paraId="752C6FF9">
      <w:pPr>
        <w:spacing w:line="360" w:lineRule="auto"/>
        <w:ind w:left="525" w:hanging="525" w:hangingChars="250"/>
        <w:rPr>
          <w:rFonts w:ascii="Arial" w:hAnsi="Arial" w:cs="Arial"/>
          <w:szCs w:val="21"/>
        </w:rPr>
      </w:pPr>
      <w:r>
        <w:rPr>
          <w:rFonts w:hint="eastAsia" w:ascii="Arial" w:hAnsi="宋体" w:cs="Arial"/>
          <w:szCs w:val="21"/>
        </w:rPr>
        <w:t xml:space="preserve">5.7  </w:t>
      </w:r>
      <w:r>
        <w:rPr>
          <w:rFonts w:ascii="Arial" w:hAnsi="宋体" w:cs="Arial"/>
          <w:szCs w:val="21"/>
        </w:rPr>
        <w:t>电寿命和机械寿命</w:t>
      </w:r>
    </w:p>
    <w:p w14:paraId="35A32BEB">
      <w:pPr>
        <w:spacing w:line="360" w:lineRule="auto"/>
        <w:ind w:firstLine="420" w:firstLineChars="200"/>
        <w:rPr>
          <w:rFonts w:ascii="Arial" w:hAnsi="宋体" w:cs="Arial"/>
          <w:szCs w:val="21"/>
        </w:rPr>
      </w:pPr>
      <w:r>
        <w:rPr>
          <w:rFonts w:ascii="Arial" w:hAnsi="宋体" w:cs="Arial"/>
          <w:szCs w:val="21"/>
        </w:rPr>
        <w:t>不须更换零部件、不检修条件下：</w:t>
      </w:r>
    </w:p>
    <w:p w14:paraId="4E936E7A">
      <w:pPr>
        <w:spacing w:line="360" w:lineRule="auto"/>
        <w:ind w:firstLine="420" w:firstLineChars="200"/>
        <w:rPr>
          <w:rFonts w:ascii="Arial" w:hAnsi="宋体" w:cs="Arial"/>
          <w:szCs w:val="21"/>
        </w:rPr>
      </w:pPr>
      <w:r>
        <w:rPr>
          <w:rFonts w:ascii="Arial" w:hAnsi="宋体" w:cs="Arial"/>
          <w:szCs w:val="21"/>
        </w:rPr>
        <w:t>允许开断额定短路电流的次数</w:t>
      </w:r>
      <w:r>
        <w:rPr>
          <w:rFonts w:hint="eastAsia" w:ascii="Arial" w:hAnsi="宋体" w:cs="Arial"/>
          <w:szCs w:val="21"/>
        </w:rPr>
        <w:t xml:space="preserve">     满足国标E2级</w:t>
      </w:r>
    </w:p>
    <w:p w14:paraId="77F03171">
      <w:pPr>
        <w:spacing w:line="360" w:lineRule="auto"/>
        <w:ind w:firstLine="420" w:firstLineChars="200"/>
        <w:rPr>
          <w:rFonts w:ascii="Arial" w:hAnsi="宋体" w:cs="Arial"/>
          <w:szCs w:val="21"/>
        </w:rPr>
      </w:pPr>
      <w:r>
        <w:rPr>
          <w:rFonts w:ascii="Arial" w:hAnsi="宋体" w:cs="Arial"/>
          <w:szCs w:val="21"/>
        </w:rPr>
        <w:t>无需机械调整、检修和更换零部件，可连续三相操作10000次后，所有机械性能仍应在允许范围内。每运行10年或每连续操作5000次需要进行维护。</w:t>
      </w:r>
    </w:p>
    <w:p w14:paraId="41ECF0E0">
      <w:pPr>
        <w:spacing w:line="360" w:lineRule="auto"/>
        <w:ind w:left="1" w:firstLine="420" w:firstLineChars="200"/>
        <w:rPr>
          <w:rFonts w:ascii="Arial" w:hAnsi="Arial" w:cs="Arial"/>
          <w:szCs w:val="21"/>
        </w:rPr>
      </w:pPr>
      <w:r>
        <w:rPr>
          <w:rFonts w:hint="eastAsia" w:ascii="Arial" w:hAnsi="宋体" w:cs="Arial"/>
          <w:szCs w:val="21"/>
        </w:rPr>
        <w:t>真空断路器的操作寿命满足国标M2级。</w:t>
      </w:r>
    </w:p>
    <w:p w14:paraId="1B338EFD">
      <w:pPr>
        <w:spacing w:line="360" w:lineRule="auto"/>
        <w:rPr>
          <w:rFonts w:ascii="Arial" w:hAnsi="Arial" w:cs="Arial"/>
          <w:szCs w:val="21"/>
        </w:rPr>
      </w:pPr>
      <w:r>
        <w:rPr>
          <w:rFonts w:hint="eastAsia" w:ascii="Arial" w:hAnsi="宋体" w:cs="Arial"/>
          <w:szCs w:val="21"/>
        </w:rPr>
        <w:t xml:space="preserve">5.8  </w:t>
      </w:r>
      <w:r>
        <w:rPr>
          <w:rFonts w:ascii="Arial" w:hAnsi="宋体" w:cs="Arial"/>
          <w:szCs w:val="21"/>
        </w:rPr>
        <w:t>断路器的操动机构（弹簧操动机构）</w:t>
      </w:r>
    </w:p>
    <w:p w14:paraId="23CE25C8">
      <w:pPr>
        <w:spacing w:line="360" w:lineRule="auto"/>
        <w:ind w:firstLine="420" w:firstLineChars="200"/>
        <w:rPr>
          <w:rFonts w:ascii="Arial" w:hAnsi="宋体" w:cs="Arial"/>
          <w:szCs w:val="21"/>
        </w:rPr>
      </w:pPr>
      <w:r>
        <w:rPr>
          <w:rFonts w:ascii="Arial" w:hAnsi="宋体" w:cs="Arial"/>
          <w:szCs w:val="21"/>
        </w:rPr>
        <w:t>断路器需有自由脱扣式操动机构，由电动机带动弹簧贮能。须配有所有适当功能的辅助开关，应设有就地操作按钮及手动操动装置，当控制电源失去时可操作断路器。手动操作时，电动操作回路应自动闭锁</w:t>
      </w:r>
      <w:r>
        <w:rPr>
          <w:rFonts w:hint="eastAsia" w:ascii="Arial" w:hAnsi="宋体" w:cs="Arial"/>
          <w:szCs w:val="21"/>
        </w:rPr>
        <w:t>，</w:t>
      </w:r>
      <w:r>
        <w:rPr>
          <w:rFonts w:ascii="Arial" w:hAnsi="宋体" w:cs="Arial"/>
          <w:szCs w:val="21"/>
        </w:rPr>
        <w:t>远方操作和就地应互相自动闭锁</w:t>
      </w:r>
      <w:r>
        <w:rPr>
          <w:rFonts w:hint="eastAsia" w:ascii="Arial" w:hAnsi="宋体" w:cs="Arial"/>
          <w:szCs w:val="21"/>
        </w:rPr>
        <w:t>。</w:t>
      </w:r>
    </w:p>
    <w:p w14:paraId="32ACE64F">
      <w:pPr>
        <w:spacing w:line="360" w:lineRule="auto"/>
        <w:ind w:firstLine="420" w:firstLineChars="200"/>
        <w:rPr>
          <w:rFonts w:ascii="Arial" w:hAnsi="宋体" w:cs="Arial"/>
          <w:szCs w:val="21"/>
        </w:rPr>
      </w:pPr>
      <w:r>
        <w:rPr>
          <w:rFonts w:ascii="Arial" w:hAnsi="宋体" w:cs="Arial"/>
          <w:szCs w:val="21"/>
        </w:rPr>
        <w:t>断路器应有表示其位置的可靠指示装置，位置信号引至远方；须配有断路器动作计数器；</w:t>
      </w:r>
    </w:p>
    <w:p w14:paraId="00DCF187">
      <w:pPr>
        <w:tabs>
          <w:tab w:val="left" w:pos="5880"/>
        </w:tabs>
        <w:spacing w:line="360" w:lineRule="auto"/>
        <w:ind w:firstLine="420" w:firstLineChars="200"/>
        <w:rPr>
          <w:rFonts w:ascii="Arial" w:hAnsi="宋体" w:cs="Arial"/>
          <w:szCs w:val="21"/>
        </w:rPr>
      </w:pPr>
      <w:r>
        <w:rPr>
          <w:rFonts w:ascii="Arial" w:hAnsi="宋体" w:cs="Arial"/>
          <w:szCs w:val="21"/>
        </w:rPr>
        <w:t>分、合闸线圈及辅助回路的额定电压为DC220V，操作电流应不大于5A；分闸脱扣器应能在</w:t>
      </w:r>
      <w:r>
        <w:rPr>
          <w:rFonts w:hint="eastAsia" w:ascii="Arial" w:hAnsi="宋体" w:cs="Arial"/>
          <w:szCs w:val="21"/>
        </w:rPr>
        <w:t>70</w:t>
      </w:r>
      <w:r>
        <w:rPr>
          <w:rFonts w:ascii="Arial" w:hAnsi="宋体" w:cs="Arial"/>
          <w:szCs w:val="21"/>
        </w:rPr>
        <w:t>％－1</w:t>
      </w:r>
      <w:r>
        <w:rPr>
          <w:rFonts w:hint="eastAsia" w:ascii="Arial" w:hAnsi="宋体" w:cs="Arial"/>
          <w:szCs w:val="21"/>
        </w:rPr>
        <w:t>1</w:t>
      </w:r>
      <w:r>
        <w:rPr>
          <w:rFonts w:ascii="Arial" w:hAnsi="宋体" w:cs="Arial"/>
          <w:szCs w:val="21"/>
        </w:rPr>
        <w:t>0％额定电压下可靠动作，在3</w:t>
      </w:r>
      <w:r>
        <w:rPr>
          <w:rFonts w:hint="eastAsia" w:ascii="Arial" w:hAnsi="宋体" w:cs="Arial"/>
          <w:szCs w:val="21"/>
        </w:rPr>
        <w:t>5</w:t>
      </w:r>
      <w:r>
        <w:rPr>
          <w:rFonts w:ascii="Arial" w:hAnsi="宋体" w:cs="Arial"/>
          <w:szCs w:val="21"/>
        </w:rPr>
        <w:t>％额定电压以下不得动作；合闸脱扣器应能在8</w:t>
      </w:r>
      <w:r>
        <w:rPr>
          <w:rFonts w:hint="eastAsia" w:ascii="Arial" w:hAnsi="宋体" w:cs="Arial"/>
          <w:szCs w:val="21"/>
        </w:rPr>
        <w:t>5</w:t>
      </w:r>
      <w:r>
        <w:rPr>
          <w:rFonts w:ascii="Arial" w:hAnsi="宋体" w:cs="Arial"/>
          <w:szCs w:val="21"/>
        </w:rPr>
        <w:t>％－110％额定电压下可靠动作；</w:t>
      </w:r>
    </w:p>
    <w:p w14:paraId="7C9EF476">
      <w:pPr>
        <w:spacing w:line="360" w:lineRule="auto"/>
        <w:ind w:firstLine="420" w:firstLineChars="200"/>
        <w:rPr>
          <w:rFonts w:ascii="Arial" w:hAnsi="宋体" w:cs="Arial"/>
          <w:szCs w:val="21"/>
        </w:rPr>
      </w:pPr>
      <w:r>
        <w:rPr>
          <w:rFonts w:ascii="Arial" w:hAnsi="宋体" w:cs="Arial"/>
          <w:szCs w:val="21"/>
        </w:rPr>
        <w:t>辅助接点数量在满足自身操作闭锁回路功能后，提供</w:t>
      </w:r>
      <w:r>
        <w:rPr>
          <w:rFonts w:hint="eastAsia" w:ascii="Arial" w:hAnsi="宋体" w:cs="Arial"/>
          <w:szCs w:val="21"/>
        </w:rPr>
        <w:t>10对</w:t>
      </w:r>
      <w:r>
        <w:rPr>
          <w:rFonts w:ascii="Arial" w:hAnsi="宋体" w:cs="Arial"/>
          <w:szCs w:val="21"/>
        </w:rPr>
        <w:t>辅助接点</w:t>
      </w:r>
      <w:r>
        <w:rPr>
          <w:rFonts w:hint="eastAsia" w:ascii="Arial" w:hAnsi="宋体" w:cs="Arial"/>
          <w:szCs w:val="21"/>
        </w:rPr>
        <w:t>（5对常开、5对常闭）</w:t>
      </w:r>
      <w:r>
        <w:rPr>
          <w:rFonts w:ascii="Arial" w:hAnsi="宋体" w:cs="Arial"/>
          <w:szCs w:val="21"/>
        </w:rPr>
        <w:t>供买方使用，具体形式根据二次原理图配置</w:t>
      </w:r>
      <w:r>
        <w:rPr>
          <w:rFonts w:hint="eastAsia" w:ascii="Arial" w:hAnsi="宋体" w:cs="Arial"/>
          <w:szCs w:val="21"/>
        </w:rPr>
        <w:t>，</w:t>
      </w:r>
      <w:r>
        <w:rPr>
          <w:rFonts w:ascii="Arial" w:hAnsi="宋体" w:cs="Arial"/>
          <w:szCs w:val="21"/>
        </w:rPr>
        <w:t>它们应能开断直流220V、5A的电流。</w:t>
      </w:r>
    </w:p>
    <w:p w14:paraId="08422B9D">
      <w:pPr>
        <w:spacing w:line="360" w:lineRule="auto"/>
        <w:ind w:firstLine="405"/>
        <w:rPr>
          <w:rFonts w:ascii="Arial" w:hAnsi="宋体" w:cs="Arial"/>
          <w:szCs w:val="21"/>
        </w:rPr>
      </w:pPr>
      <w:r>
        <w:rPr>
          <w:rFonts w:hint="eastAsia" w:ascii="Arial" w:hAnsi="宋体" w:cs="Arial"/>
          <w:szCs w:val="21"/>
        </w:rPr>
        <w:t>电动操作的储能时间&lt;15s。</w:t>
      </w:r>
    </w:p>
    <w:p w14:paraId="2D77E37F">
      <w:pPr>
        <w:spacing w:line="360" w:lineRule="auto"/>
        <w:rPr>
          <w:rFonts w:ascii="Arial" w:hAnsi="宋体" w:cs="Arial"/>
          <w:szCs w:val="21"/>
        </w:rPr>
      </w:pPr>
      <w:r>
        <w:rPr>
          <w:rFonts w:hint="eastAsia" w:ascii="Arial" w:hAnsi="宋体" w:cs="Arial"/>
          <w:szCs w:val="21"/>
        </w:rPr>
        <w:t>5.9 真空泡：与断路器开关柜同一品牌。</w:t>
      </w:r>
    </w:p>
    <w:p w14:paraId="4A780FFE">
      <w:pPr>
        <w:spacing w:line="360" w:lineRule="auto"/>
        <w:rPr>
          <w:rFonts w:ascii="Arial" w:hAnsi="宋体" w:cs="Arial"/>
          <w:szCs w:val="21"/>
        </w:rPr>
      </w:pPr>
      <w:r>
        <w:rPr>
          <w:rFonts w:hint="eastAsia" w:ascii="Arial" w:hAnsi="宋体" w:cs="Arial"/>
          <w:szCs w:val="21"/>
        </w:rPr>
        <w:t>5.10提供所使用断路器的技术说明书。</w:t>
      </w:r>
    </w:p>
    <w:p w14:paraId="50F753B3">
      <w:pPr>
        <w:pStyle w:val="3"/>
        <w:spacing w:before="0" w:after="0" w:line="360" w:lineRule="auto"/>
        <w:rPr>
          <w:rFonts w:hAnsi="宋体" w:eastAsia="宋体" w:cs="Arial"/>
          <w:sz w:val="21"/>
          <w:szCs w:val="21"/>
        </w:rPr>
      </w:pPr>
      <w:bookmarkStart w:id="9" w:name="_6__三位置开关/隔离开关"/>
      <w:bookmarkEnd w:id="9"/>
      <w:r>
        <w:rPr>
          <w:rFonts w:hint="eastAsia" w:hAnsi="宋体" w:eastAsia="宋体" w:cs="Arial"/>
          <w:sz w:val="21"/>
          <w:szCs w:val="21"/>
        </w:rPr>
        <w:t>6  三工位隔离/接地开关</w:t>
      </w:r>
    </w:p>
    <w:p w14:paraId="4E6C3EFC">
      <w:pPr>
        <w:spacing w:line="360" w:lineRule="auto"/>
        <w:rPr>
          <w:rFonts w:ascii="Arial" w:hAnsi="宋体" w:cs="Arial"/>
          <w:szCs w:val="21"/>
        </w:rPr>
      </w:pPr>
      <w:r>
        <w:rPr>
          <w:rFonts w:hint="eastAsia" w:ascii="Arial" w:hAnsi="宋体" w:cs="Arial"/>
          <w:szCs w:val="21"/>
        </w:rPr>
        <w:t>6.1  绝缘水平</w:t>
      </w:r>
    </w:p>
    <w:p w14:paraId="7DA967A1">
      <w:pPr>
        <w:spacing w:line="360" w:lineRule="auto"/>
        <w:ind w:left="420" w:hanging="420" w:hangingChars="200"/>
        <w:rPr>
          <w:rFonts w:ascii="Arial" w:hAnsi="Arial" w:cs="Arial"/>
          <w:szCs w:val="21"/>
        </w:rPr>
      </w:pPr>
      <w:r>
        <w:rPr>
          <w:rFonts w:hint="eastAsia" w:ascii="Arial" w:hAnsi="宋体" w:cs="Arial"/>
          <w:szCs w:val="21"/>
        </w:rPr>
        <w:t xml:space="preserve">6.1.1  </w:t>
      </w:r>
      <w:r>
        <w:rPr>
          <w:rFonts w:ascii="Arial" w:hAnsi="宋体" w:cs="Arial"/>
          <w:szCs w:val="21"/>
        </w:rPr>
        <w:t>雷电冲击耐压</w:t>
      </w:r>
      <w:r>
        <w:rPr>
          <w:rFonts w:ascii="Arial" w:hAnsi="Arial" w:cs="Arial"/>
          <w:szCs w:val="21"/>
        </w:rPr>
        <w:t xml:space="preserve"> （1.2/50µs）</w:t>
      </w:r>
    </w:p>
    <w:p w14:paraId="71AB4D80">
      <w:pPr>
        <w:spacing w:line="360" w:lineRule="auto"/>
        <w:ind w:left="1470" w:leftChars="500" w:hanging="420" w:hangingChars="200"/>
        <w:rPr>
          <w:rFonts w:ascii="Arial" w:hAnsi="宋体" w:cs="Arial"/>
          <w:szCs w:val="21"/>
        </w:rPr>
      </w:pPr>
      <w:r>
        <w:rPr>
          <w:rFonts w:ascii="Arial" w:hAnsi="宋体" w:cs="Arial"/>
          <w:szCs w:val="21"/>
        </w:rPr>
        <w:t>隔离断口</w:t>
      </w:r>
      <w:r>
        <w:rPr>
          <w:rFonts w:hint="eastAsia" w:ascii="Arial" w:hAnsi="宋体" w:cs="Arial"/>
          <w:szCs w:val="21"/>
        </w:rPr>
        <w:t xml:space="preserve">           </w:t>
      </w:r>
      <w:r>
        <w:rPr>
          <w:rFonts w:ascii="Arial" w:hAnsi="Arial" w:cs="Arial"/>
          <w:szCs w:val="21"/>
        </w:rPr>
        <w:t>215kV</w:t>
      </w:r>
      <w:r>
        <w:rPr>
          <w:rFonts w:hint="eastAsia" w:ascii="Arial" w:hAnsi="Arial" w:cs="Arial"/>
          <w:szCs w:val="21"/>
        </w:rPr>
        <w:t>，</w:t>
      </w:r>
      <w:r>
        <w:rPr>
          <w:rFonts w:ascii="Arial" w:hAnsi="宋体" w:cs="Arial"/>
          <w:szCs w:val="21"/>
        </w:rPr>
        <w:t>峰值</w:t>
      </w:r>
    </w:p>
    <w:p w14:paraId="3388CD38">
      <w:pPr>
        <w:spacing w:line="360" w:lineRule="auto"/>
        <w:ind w:left="1470" w:leftChars="500" w:hanging="420" w:hangingChars="200"/>
        <w:rPr>
          <w:rFonts w:ascii="Arial" w:hAnsi="宋体" w:cs="Arial"/>
          <w:szCs w:val="21"/>
        </w:rPr>
      </w:pPr>
      <w:r>
        <w:rPr>
          <w:rFonts w:ascii="Arial" w:hAnsi="宋体" w:cs="Arial"/>
          <w:szCs w:val="21"/>
        </w:rPr>
        <w:t>相对地</w:t>
      </w:r>
      <w:r>
        <w:rPr>
          <w:rFonts w:hint="eastAsia" w:ascii="Arial" w:hAnsi="宋体" w:cs="Arial"/>
          <w:szCs w:val="21"/>
        </w:rPr>
        <w:t xml:space="preserve">（相间）   </w:t>
      </w:r>
      <w:r>
        <w:rPr>
          <w:rFonts w:ascii="Arial" w:hAnsi="Arial" w:cs="Arial"/>
          <w:szCs w:val="21"/>
        </w:rPr>
        <w:t xml:space="preserve">  185kV</w:t>
      </w:r>
      <w:r>
        <w:rPr>
          <w:rFonts w:hint="eastAsia" w:ascii="Arial" w:hAnsi="Arial" w:cs="Arial"/>
          <w:szCs w:val="21"/>
        </w:rPr>
        <w:t>，</w:t>
      </w:r>
      <w:r>
        <w:rPr>
          <w:rFonts w:ascii="Arial" w:hAnsi="宋体" w:cs="Arial"/>
          <w:szCs w:val="21"/>
        </w:rPr>
        <w:t>峰值</w:t>
      </w:r>
    </w:p>
    <w:p w14:paraId="1B1D9809">
      <w:pPr>
        <w:spacing w:line="360" w:lineRule="auto"/>
        <w:rPr>
          <w:rFonts w:ascii="Arial" w:hAnsi="宋体" w:cs="Arial"/>
          <w:szCs w:val="21"/>
        </w:rPr>
      </w:pPr>
      <w:r>
        <w:rPr>
          <w:rFonts w:hint="eastAsia" w:ascii="Arial" w:hAnsi="宋体" w:cs="Arial"/>
          <w:szCs w:val="21"/>
        </w:rPr>
        <w:t xml:space="preserve">6.1.2  </w:t>
      </w:r>
      <w:r>
        <w:rPr>
          <w:rFonts w:ascii="Arial" w:hAnsi="Arial" w:cs="Arial"/>
          <w:szCs w:val="21"/>
        </w:rPr>
        <w:t>1min</w:t>
      </w:r>
      <w:r>
        <w:rPr>
          <w:rFonts w:ascii="Arial" w:hAnsi="宋体" w:cs="Arial"/>
          <w:szCs w:val="21"/>
        </w:rPr>
        <w:t>工频耐压（</w:t>
      </w:r>
      <w:r>
        <w:rPr>
          <w:rFonts w:ascii="Arial" w:hAnsi="Arial" w:cs="Arial"/>
          <w:szCs w:val="21"/>
        </w:rPr>
        <w:t>50Hz</w:t>
      </w:r>
      <w:r>
        <w:rPr>
          <w:rFonts w:ascii="Arial" w:hAnsi="宋体" w:cs="Arial"/>
          <w:szCs w:val="21"/>
        </w:rPr>
        <w:t>）</w:t>
      </w:r>
    </w:p>
    <w:p w14:paraId="5F710040">
      <w:pPr>
        <w:spacing w:line="360" w:lineRule="auto"/>
        <w:ind w:left="420" w:leftChars="200" w:firstLine="420" w:firstLineChars="200"/>
        <w:rPr>
          <w:rFonts w:ascii="Arial" w:hAnsi="宋体" w:cs="Arial"/>
          <w:szCs w:val="21"/>
        </w:rPr>
      </w:pPr>
      <w:r>
        <w:rPr>
          <w:rFonts w:ascii="Arial" w:hAnsi="宋体" w:cs="Arial"/>
          <w:szCs w:val="21"/>
        </w:rPr>
        <w:t>隔离断口</w:t>
      </w:r>
      <w:r>
        <w:rPr>
          <w:rFonts w:hint="eastAsia" w:ascii="Arial" w:hAnsi="宋体" w:cs="Arial"/>
          <w:szCs w:val="21"/>
        </w:rPr>
        <w:t xml:space="preserve">            </w:t>
      </w:r>
      <w:r>
        <w:rPr>
          <w:rFonts w:ascii="Arial" w:hAnsi="Arial" w:cs="Arial"/>
          <w:szCs w:val="21"/>
        </w:rPr>
        <w:t>11</w:t>
      </w:r>
      <w:r>
        <w:rPr>
          <w:rFonts w:hint="eastAsia" w:ascii="Arial" w:hAnsi="Arial" w:cs="Arial"/>
          <w:szCs w:val="21"/>
        </w:rPr>
        <w:t>8</w:t>
      </w:r>
      <w:r>
        <w:rPr>
          <w:rFonts w:ascii="Arial" w:hAnsi="Arial" w:cs="Arial"/>
          <w:szCs w:val="21"/>
        </w:rPr>
        <w:t>kV</w:t>
      </w:r>
      <w:r>
        <w:rPr>
          <w:rFonts w:hint="eastAsia" w:ascii="Arial" w:hAnsi="Arial" w:cs="Arial"/>
          <w:szCs w:val="21"/>
        </w:rPr>
        <w:t>，</w:t>
      </w:r>
      <w:r>
        <w:rPr>
          <w:rFonts w:ascii="Arial" w:hAnsi="宋体" w:cs="Arial"/>
          <w:szCs w:val="21"/>
        </w:rPr>
        <w:t>有效值</w:t>
      </w:r>
    </w:p>
    <w:p w14:paraId="294E4FCE">
      <w:pPr>
        <w:spacing w:line="360" w:lineRule="auto"/>
        <w:ind w:left="420" w:leftChars="200" w:firstLine="420" w:firstLineChars="200"/>
        <w:rPr>
          <w:rFonts w:ascii="Arial" w:hAnsi="宋体" w:cs="Arial"/>
          <w:szCs w:val="21"/>
        </w:rPr>
      </w:pPr>
      <w:r>
        <w:rPr>
          <w:rFonts w:ascii="Arial" w:hAnsi="宋体" w:cs="Arial"/>
          <w:szCs w:val="21"/>
        </w:rPr>
        <w:t>相对地</w:t>
      </w:r>
      <w:r>
        <w:rPr>
          <w:rFonts w:hint="eastAsia" w:ascii="Arial" w:hAnsi="宋体" w:cs="Arial"/>
          <w:szCs w:val="21"/>
        </w:rPr>
        <w:t>（相间）</w:t>
      </w:r>
      <w:r>
        <w:rPr>
          <w:rFonts w:ascii="Arial" w:hAnsi="Arial" w:cs="Arial"/>
          <w:szCs w:val="21"/>
        </w:rPr>
        <w:t xml:space="preserve">      </w:t>
      </w:r>
      <w:r>
        <w:rPr>
          <w:rFonts w:hint="eastAsia" w:ascii="Arial" w:hAnsi="Arial" w:cs="Arial"/>
          <w:szCs w:val="21"/>
        </w:rPr>
        <w:t>9</w:t>
      </w:r>
      <w:r>
        <w:rPr>
          <w:rFonts w:ascii="Arial" w:hAnsi="Arial" w:cs="Arial"/>
          <w:szCs w:val="21"/>
        </w:rPr>
        <w:t>5kV</w:t>
      </w:r>
      <w:r>
        <w:rPr>
          <w:rFonts w:hint="eastAsia" w:ascii="Arial" w:hAnsi="Arial" w:cs="Arial"/>
          <w:szCs w:val="21"/>
        </w:rPr>
        <w:t>，</w:t>
      </w:r>
      <w:r>
        <w:rPr>
          <w:rFonts w:ascii="Arial" w:hAnsi="宋体" w:cs="Arial"/>
          <w:szCs w:val="21"/>
        </w:rPr>
        <w:t>有效值</w:t>
      </w:r>
    </w:p>
    <w:p w14:paraId="29D70DE4">
      <w:pPr>
        <w:spacing w:line="360" w:lineRule="auto"/>
        <w:rPr>
          <w:rFonts w:ascii="Arial" w:hAnsi="宋体" w:cs="Arial"/>
          <w:szCs w:val="21"/>
        </w:rPr>
      </w:pPr>
      <w:r>
        <w:rPr>
          <w:rFonts w:hint="eastAsia" w:ascii="Arial" w:hAnsi="宋体" w:cs="Arial"/>
          <w:szCs w:val="21"/>
        </w:rPr>
        <w:t xml:space="preserve">6.2  </w:t>
      </w:r>
      <w:r>
        <w:rPr>
          <w:rFonts w:ascii="Arial" w:hAnsi="宋体" w:cs="Arial"/>
          <w:szCs w:val="21"/>
        </w:rPr>
        <w:t>机械寿命：空载连续分合操作</w:t>
      </w:r>
      <w:r>
        <w:rPr>
          <w:rFonts w:ascii="Arial" w:hAnsi="Arial" w:cs="Arial"/>
          <w:szCs w:val="21"/>
        </w:rPr>
        <w:t>2000</w:t>
      </w:r>
      <w:r>
        <w:rPr>
          <w:rFonts w:ascii="Arial" w:hAnsi="宋体" w:cs="Arial"/>
          <w:szCs w:val="21"/>
        </w:rPr>
        <w:t>次后进行检护</w:t>
      </w:r>
      <w:r>
        <w:rPr>
          <w:rFonts w:hint="eastAsia" w:ascii="Arial" w:hAnsi="宋体" w:cs="Arial"/>
          <w:szCs w:val="21"/>
        </w:rPr>
        <w:t>。</w:t>
      </w:r>
    </w:p>
    <w:p w14:paraId="743E353C">
      <w:pPr>
        <w:spacing w:line="360" w:lineRule="auto"/>
        <w:rPr>
          <w:rFonts w:ascii="Arial" w:hAnsi="宋体" w:cs="Arial"/>
          <w:szCs w:val="21"/>
        </w:rPr>
      </w:pPr>
      <w:r>
        <w:rPr>
          <w:rFonts w:hint="eastAsia" w:ascii="Arial" w:hAnsi="宋体" w:cs="Arial"/>
          <w:szCs w:val="21"/>
        </w:rPr>
        <w:t xml:space="preserve">6.3  </w:t>
      </w:r>
      <w:r>
        <w:rPr>
          <w:rFonts w:ascii="Arial" w:hAnsi="宋体" w:cs="Arial"/>
          <w:szCs w:val="21"/>
        </w:rPr>
        <w:t>为了隔离和接地，需安装三位置开关，即开、关、接地三个位置。隔离和接地开关采用电动及手动操作</w:t>
      </w:r>
      <w:r>
        <w:rPr>
          <w:rFonts w:hint="eastAsia" w:ascii="Arial" w:hAnsi="宋体" w:cs="Arial"/>
          <w:szCs w:val="21"/>
        </w:rPr>
        <w:t>。</w:t>
      </w:r>
    </w:p>
    <w:p w14:paraId="175FE18A">
      <w:pPr>
        <w:spacing w:line="360" w:lineRule="auto"/>
        <w:rPr>
          <w:rFonts w:ascii="Arial" w:hAnsi="宋体" w:cs="Arial"/>
          <w:szCs w:val="21"/>
        </w:rPr>
      </w:pPr>
      <w:r>
        <w:rPr>
          <w:rFonts w:hint="eastAsia" w:ascii="Arial" w:hAnsi="宋体" w:cs="Arial"/>
          <w:szCs w:val="21"/>
        </w:rPr>
        <w:t xml:space="preserve">6.4  </w:t>
      </w:r>
      <w:r>
        <w:rPr>
          <w:rFonts w:ascii="Arial" w:hAnsi="宋体" w:cs="Arial"/>
          <w:szCs w:val="21"/>
        </w:rPr>
        <w:t>三位置开关</w:t>
      </w:r>
      <w:r>
        <w:rPr>
          <w:rFonts w:hint="eastAsia" w:ascii="Arial" w:hAnsi="宋体" w:cs="Arial"/>
          <w:szCs w:val="21"/>
        </w:rPr>
        <w:t>/隔离开关</w:t>
      </w:r>
      <w:r>
        <w:rPr>
          <w:rFonts w:ascii="Arial" w:hAnsi="宋体" w:cs="Arial"/>
          <w:szCs w:val="21"/>
        </w:rPr>
        <w:t>操动机构应三相同时操作</w:t>
      </w:r>
      <w:r>
        <w:rPr>
          <w:rFonts w:hint="eastAsia" w:ascii="Arial" w:hAnsi="宋体" w:cs="Arial"/>
          <w:szCs w:val="21"/>
        </w:rPr>
        <w:t>。</w:t>
      </w:r>
    </w:p>
    <w:p w14:paraId="2745A389">
      <w:pPr>
        <w:spacing w:line="360" w:lineRule="auto"/>
        <w:rPr>
          <w:rFonts w:ascii="Arial" w:hAnsi="宋体" w:cs="Arial"/>
          <w:szCs w:val="21"/>
        </w:rPr>
      </w:pPr>
      <w:r>
        <w:rPr>
          <w:rFonts w:hint="eastAsia" w:ascii="Arial" w:hAnsi="宋体" w:cs="Arial"/>
          <w:szCs w:val="21"/>
        </w:rPr>
        <w:t xml:space="preserve">6.5  </w:t>
      </w:r>
      <w:r>
        <w:rPr>
          <w:rFonts w:ascii="Arial" w:hAnsi="宋体" w:cs="Arial"/>
          <w:szCs w:val="21"/>
        </w:rPr>
        <w:t>三位置开关</w:t>
      </w:r>
      <w:r>
        <w:rPr>
          <w:rFonts w:hint="eastAsia" w:ascii="Arial" w:hAnsi="宋体" w:cs="Arial"/>
          <w:szCs w:val="21"/>
        </w:rPr>
        <w:t>/隔离开关</w:t>
      </w:r>
      <w:r>
        <w:rPr>
          <w:rFonts w:ascii="Arial" w:hAnsi="宋体" w:cs="Arial"/>
          <w:szCs w:val="21"/>
        </w:rPr>
        <w:t>应有表示其位置的可靠的指示装置，便于运行人员直接观察，位置信号引至远方。应能防止由于运行中可能出现的作用力（包括断路引起的）而引起的误分或误合。</w:t>
      </w:r>
    </w:p>
    <w:p w14:paraId="5941B747">
      <w:pPr>
        <w:spacing w:line="360" w:lineRule="auto"/>
        <w:rPr>
          <w:rFonts w:ascii="Arial" w:hAnsi="宋体" w:cs="Arial"/>
          <w:szCs w:val="21"/>
        </w:rPr>
      </w:pPr>
      <w:r>
        <w:rPr>
          <w:rFonts w:hint="eastAsia" w:ascii="Arial" w:hAnsi="宋体" w:cs="Arial"/>
          <w:szCs w:val="21"/>
        </w:rPr>
        <w:t xml:space="preserve">6.6  </w:t>
      </w:r>
      <w:r>
        <w:rPr>
          <w:rFonts w:ascii="Arial" w:hAnsi="宋体" w:cs="Arial"/>
          <w:szCs w:val="21"/>
        </w:rPr>
        <w:t>三位置开关</w:t>
      </w:r>
      <w:r>
        <w:rPr>
          <w:rFonts w:hint="eastAsia" w:ascii="Arial" w:hAnsi="宋体" w:cs="Arial"/>
          <w:szCs w:val="21"/>
        </w:rPr>
        <w:t>/隔离开关</w:t>
      </w:r>
      <w:r>
        <w:rPr>
          <w:rFonts w:ascii="Arial" w:hAnsi="宋体" w:cs="Arial"/>
          <w:szCs w:val="21"/>
        </w:rPr>
        <w:t>与断路器之间应具备机械及电气闭锁功能</w:t>
      </w:r>
      <w:r>
        <w:rPr>
          <w:rFonts w:hint="eastAsia" w:ascii="Arial" w:hAnsi="宋体" w:cs="Arial"/>
          <w:szCs w:val="21"/>
        </w:rPr>
        <w:t>。</w:t>
      </w:r>
    </w:p>
    <w:p w14:paraId="40A410A2">
      <w:pPr>
        <w:spacing w:line="360" w:lineRule="auto"/>
        <w:rPr>
          <w:rFonts w:ascii="Arial" w:hAnsi="宋体" w:cs="Arial"/>
          <w:szCs w:val="21"/>
        </w:rPr>
      </w:pPr>
      <w:r>
        <w:rPr>
          <w:rFonts w:hint="eastAsia" w:ascii="Arial" w:hAnsi="宋体" w:cs="Arial"/>
          <w:szCs w:val="21"/>
        </w:rPr>
        <w:t xml:space="preserve">6.7  </w:t>
      </w:r>
      <w:r>
        <w:rPr>
          <w:rFonts w:ascii="Arial" w:hAnsi="宋体" w:cs="Arial"/>
          <w:szCs w:val="21"/>
        </w:rPr>
        <w:t>操作机构应能防寒、防热、防尘、防潮、防锈蚀</w:t>
      </w:r>
      <w:r>
        <w:rPr>
          <w:rFonts w:hint="eastAsia" w:ascii="Arial" w:hAnsi="宋体" w:cs="Arial"/>
          <w:szCs w:val="21"/>
        </w:rPr>
        <w:t>。</w:t>
      </w:r>
    </w:p>
    <w:p w14:paraId="5029B137">
      <w:pPr>
        <w:spacing w:line="360" w:lineRule="auto"/>
        <w:rPr>
          <w:rFonts w:ascii="Arial" w:hAnsi="宋体" w:cs="Arial"/>
          <w:szCs w:val="21"/>
        </w:rPr>
      </w:pPr>
      <w:r>
        <w:rPr>
          <w:rFonts w:hint="eastAsia" w:ascii="Arial" w:hAnsi="宋体" w:cs="Arial"/>
          <w:szCs w:val="21"/>
        </w:rPr>
        <w:t>6.8  三位置开关/隔离开关的电动马达和电磁联锁均采用DC220V电源。</w:t>
      </w:r>
    </w:p>
    <w:p w14:paraId="5AE611D8">
      <w:pPr>
        <w:spacing w:line="360" w:lineRule="auto"/>
        <w:rPr>
          <w:rFonts w:ascii="Arial" w:hAnsi="宋体" w:cs="Arial"/>
          <w:szCs w:val="21"/>
        </w:rPr>
      </w:pPr>
      <w:r>
        <w:rPr>
          <w:rFonts w:hint="eastAsia" w:ascii="Arial" w:hAnsi="宋体" w:cs="Arial"/>
          <w:szCs w:val="21"/>
        </w:rPr>
        <w:t xml:space="preserve">6.9  </w:t>
      </w:r>
      <w:r>
        <w:rPr>
          <w:rFonts w:ascii="Arial" w:hAnsi="宋体" w:cs="Arial"/>
          <w:szCs w:val="21"/>
        </w:rPr>
        <w:t>三位置开关</w:t>
      </w:r>
      <w:r>
        <w:rPr>
          <w:rFonts w:hint="eastAsia" w:ascii="Arial" w:hAnsi="宋体" w:cs="Arial"/>
          <w:szCs w:val="21"/>
        </w:rPr>
        <w:t>/隔离开关</w:t>
      </w:r>
      <w:r>
        <w:rPr>
          <w:rFonts w:ascii="Arial" w:hAnsi="宋体" w:cs="Arial"/>
          <w:szCs w:val="21"/>
        </w:rPr>
        <w:t>应能操作小电流，如断路器的充电电流，而不产生可能引起控制回路瞬时过电压或在外壳上的瞬时电位升高的瞬时过电压</w:t>
      </w:r>
      <w:r>
        <w:rPr>
          <w:rFonts w:hint="eastAsia" w:ascii="Arial" w:hAnsi="宋体" w:cs="Arial"/>
          <w:szCs w:val="21"/>
        </w:rPr>
        <w:t>。</w:t>
      </w:r>
    </w:p>
    <w:p w14:paraId="5DC3DB82">
      <w:pPr>
        <w:spacing w:line="360" w:lineRule="auto"/>
        <w:rPr>
          <w:rFonts w:ascii="Arial" w:hAnsi="宋体" w:cs="Arial"/>
          <w:szCs w:val="21"/>
        </w:rPr>
      </w:pPr>
      <w:r>
        <w:rPr>
          <w:rFonts w:hint="eastAsia" w:ascii="Arial" w:hAnsi="宋体" w:cs="Arial"/>
          <w:szCs w:val="21"/>
        </w:rPr>
        <w:t xml:space="preserve">6.10  </w:t>
      </w:r>
      <w:r>
        <w:rPr>
          <w:rFonts w:ascii="Arial" w:hAnsi="宋体" w:cs="Arial"/>
          <w:szCs w:val="21"/>
        </w:rPr>
        <w:t>备有</w:t>
      </w:r>
      <w:r>
        <w:rPr>
          <w:rFonts w:ascii="Arial" w:hAnsi="Arial" w:cs="Arial"/>
          <w:szCs w:val="21"/>
        </w:rPr>
        <w:t>1</w:t>
      </w:r>
      <w:r>
        <w:rPr>
          <w:rFonts w:hint="eastAsia" w:ascii="Arial" w:hAnsi="Arial" w:cs="Arial"/>
          <w:szCs w:val="21"/>
        </w:rPr>
        <w:t>0</w:t>
      </w:r>
      <w:r>
        <w:rPr>
          <w:rFonts w:hint="eastAsia" w:ascii="Arial" w:hAnsi="宋体" w:cs="Arial"/>
          <w:szCs w:val="21"/>
        </w:rPr>
        <w:t>对</w:t>
      </w:r>
      <w:r>
        <w:rPr>
          <w:rFonts w:ascii="Arial" w:hAnsi="宋体" w:cs="Arial"/>
          <w:szCs w:val="21"/>
        </w:rPr>
        <w:t>辅助接点</w:t>
      </w:r>
      <w:r>
        <w:rPr>
          <w:rFonts w:ascii="Arial" w:hAnsi="Arial" w:cs="Arial"/>
          <w:szCs w:val="21"/>
        </w:rPr>
        <w:t>（</w:t>
      </w:r>
      <w:r>
        <w:rPr>
          <w:rFonts w:hint="eastAsia" w:ascii="Arial" w:hAnsi="Arial" w:cs="Arial"/>
          <w:szCs w:val="21"/>
        </w:rPr>
        <w:t>5</w:t>
      </w:r>
      <w:r>
        <w:rPr>
          <w:rFonts w:hint="eastAsia" w:ascii="Arial" w:hAnsi="宋体" w:cs="Arial"/>
          <w:szCs w:val="21"/>
        </w:rPr>
        <w:t>对</w:t>
      </w:r>
      <w:r>
        <w:rPr>
          <w:rFonts w:ascii="Arial" w:hAnsi="宋体" w:cs="Arial"/>
          <w:szCs w:val="21"/>
        </w:rPr>
        <w:t>常开，</w:t>
      </w:r>
      <w:r>
        <w:rPr>
          <w:rFonts w:hint="eastAsia" w:ascii="Arial" w:hAnsi="Arial" w:cs="Arial"/>
          <w:szCs w:val="21"/>
        </w:rPr>
        <w:t>5</w:t>
      </w:r>
      <w:r>
        <w:rPr>
          <w:rFonts w:hint="eastAsia" w:ascii="Arial" w:hAnsi="宋体" w:cs="Arial"/>
          <w:szCs w:val="21"/>
        </w:rPr>
        <w:t>对</w:t>
      </w:r>
      <w:r>
        <w:rPr>
          <w:rFonts w:ascii="Arial" w:hAnsi="宋体" w:cs="Arial"/>
          <w:szCs w:val="21"/>
        </w:rPr>
        <w:t>常闭</w:t>
      </w:r>
      <w:r>
        <w:rPr>
          <w:rFonts w:ascii="Arial" w:hAnsi="Arial" w:cs="Arial"/>
          <w:szCs w:val="21"/>
        </w:rPr>
        <w:t>）</w:t>
      </w:r>
      <w:r>
        <w:rPr>
          <w:rFonts w:hint="eastAsia" w:ascii="Arial" w:hAnsi="Arial" w:cs="Arial"/>
          <w:szCs w:val="21"/>
        </w:rPr>
        <w:t>。</w:t>
      </w:r>
    </w:p>
    <w:p w14:paraId="38AFAC58">
      <w:pPr>
        <w:spacing w:line="360" w:lineRule="auto"/>
        <w:rPr>
          <w:rFonts w:ascii="Arial" w:hAnsi="宋体" w:cs="Arial"/>
          <w:szCs w:val="21"/>
        </w:rPr>
      </w:pPr>
    </w:p>
    <w:p w14:paraId="75ED26FF">
      <w:pPr>
        <w:pStyle w:val="3"/>
        <w:spacing w:before="0" w:after="0" w:line="360" w:lineRule="auto"/>
        <w:rPr>
          <w:rFonts w:hAnsi="宋体" w:eastAsia="宋体" w:cs="Arial"/>
          <w:sz w:val="21"/>
          <w:szCs w:val="21"/>
        </w:rPr>
      </w:pPr>
      <w:bookmarkStart w:id="10" w:name="_7__电流互感器"/>
      <w:bookmarkEnd w:id="10"/>
      <w:r>
        <w:rPr>
          <w:rFonts w:hint="eastAsia" w:hAnsi="宋体" w:eastAsia="宋体" w:cs="Arial"/>
          <w:sz w:val="21"/>
          <w:szCs w:val="21"/>
        </w:rPr>
        <w:t>7  电流互感器</w:t>
      </w:r>
    </w:p>
    <w:p w14:paraId="1C4F3436">
      <w:pPr>
        <w:tabs>
          <w:tab w:val="left" w:pos="1500"/>
        </w:tabs>
        <w:spacing w:line="360" w:lineRule="auto"/>
        <w:ind w:firstLine="420" w:firstLineChars="200"/>
        <w:rPr>
          <w:rFonts w:hAnsi="宋体"/>
          <w:szCs w:val="21"/>
        </w:rPr>
      </w:pPr>
      <w:r>
        <w:rPr>
          <w:rFonts w:hAnsi="宋体"/>
          <w:szCs w:val="21"/>
        </w:rPr>
        <w:t>电流互感器应为传统电磁式，三相布置</w:t>
      </w:r>
      <w:r>
        <w:rPr>
          <w:rFonts w:hint="eastAsia" w:hAnsi="宋体"/>
          <w:szCs w:val="21"/>
        </w:rPr>
        <w:t>。</w:t>
      </w:r>
    </w:p>
    <w:p w14:paraId="4D41D0AF">
      <w:pPr>
        <w:tabs>
          <w:tab w:val="left" w:pos="1500"/>
        </w:tabs>
        <w:spacing w:line="360" w:lineRule="auto"/>
        <w:rPr>
          <w:szCs w:val="21"/>
        </w:rPr>
      </w:pPr>
      <w:r>
        <w:rPr>
          <w:rFonts w:hint="eastAsia"/>
          <w:szCs w:val="21"/>
        </w:rPr>
        <w:t>7.</w:t>
      </w:r>
      <w:r>
        <w:rPr>
          <w:szCs w:val="21"/>
        </w:rPr>
        <w:t xml:space="preserve">1型式：          </w:t>
      </w:r>
      <w:r>
        <w:rPr>
          <w:rFonts w:hint="eastAsia"/>
          <w:szCs w:val="21"/>
        </w:rPr>
        <w:t>穿芯式</w:t>
      </w:r>
      <w:r>
        <w:rPr>
          <w:szCs w:val="21"/>
        </w:rPr>
        <w:t>CT</w:t>
      </w:r>
    </w:p>
    <w:p w14:paraId="0B7F0CD0">
      <w:pPr>
        <w:tabs>
          <w:tab w:val="left" w:pos="1500"/>
        </w:tabs>
        <w:spacing w:line="360" w:lineRule="auto"/>
        <w:rPr>
          <w:szCs w:val="21"/>
        </w:rPr>
      </w:pPr>
      <w:r>
        <w:rPr>
          <w:rFonts w:hint="eastAsia"/>
          <w:szCs w:val="21"/>
        </w:rPr>
        <w:t>7.</w:t>
      </w:r>
      <w:r>
        <w:rPr>
          <w:szCs w:val="21"/>
        </w:rPr>
        <w:t>2</w:t>
      </w:r>
      <w:r>
        <w:rPr>
          <w:rFonts w:hAnsi="宋体"/>
          <w:szCs w:val="21"/>
        </w:rPr>
        <w:t>额定变比</w:t>
      </w:r>
      <w:r>
        <w:rPr>
          <w:szCs w:val="21"/>
        </w:rPr>
        <w:t xml:space="preserve">        </w:t>
      </w:r>
      <w:r>
        <w:rPr>
          <w:rFonts w:hint="eastAsia" w:hAnsi="宋体"/>
          <w:szCs w:val="21"/>
        </w:rPr>
        <w:t xml:space="preserve">参见图纸       </w:t>
      </w:r>
    </w:p>
    <w:p w14:paraId="7CA30D00">
      <w:pPr>
        <w:tabs>
          <w:tab w:val="left" w:pos="1500"/>
        </w:tabs>
        <w:spacing w:line="360" w:lineRule="auto"/>
        <w:rPr>
          <w:szCs w:val="21"/>
        </w:rPr>
      </w:pPr>
      <w:r>
        <w:rPr>
          <w:rFonts w:hint="eastAsia"/>
          <w:szCs w:val="21"/>
        </w:rPr>
        <w:t>7</w:t>
      </w:r>
      <w:r>
        <w:rPr>
          <w:szCs w:val="21"/>
        </w:rPr>
        <w:t>.3</w:t>
      </w:r>
      <w:r>
        <w:rPr>
          <w:rFonts w:hAnsi="宋体"/>
          <w:szCs w:val="21"/>
        </w:rPr>
        <w:t>绝缘水平</w:t>
      </w:r>
    </w:p>
    <w:p w14:paraId="152F9D60">
      <w:pPr>
        <w:tabs>
          <w:tab w:val="left" w:pos="1500"/>
        </w:tabs>
        <w:spacing w:line="360" w:lineRule="auto"/>
        <w:rPr>
          <w:szCs w:val="21"/>
        </w:rPr>
      </w:pPr>
      <w:r>
        <w:rPr>
          <w:rFonts w:hint="eastAsia"/>
          <w:szCs w:val="21"/>
        </w:rPr>
        <w:t>7.</w:t>
      </w:r>
      <w:r>
        <w:rPr>
          <w:szCs w:val="21"/>
        </w:rPr>
        <w:t>3.1</w:t>
      </w:r>
      <w:r>
        <w:rPr>
          <w:rFonts w:hAnsi="宋体"/>
          <w:szCs w:val="21"/>
        </w:rPr>
        <w:t>二次绕组之间工频耐压（有效值，</w:t>
      </w:r>
      <w:r>
        <w:rPr>
          <w:szCs w:val="21"/>
        </w:rPr>
        <w:t>2kV /1min</w:t>
      </w:r>
      <w:r>
        <w:rPr>
          <w:rFonts w:hAnsi="宋体"/>
          <w:szCs w:val="21"/>
        </w:rPr>
        <w:t>）</w:t>
      </w:r>
      <w:r>
        <w:rPr>
          <w:szCs w:val="21"/>
        </w:rPr>
        <w:tab/>
      </w:r>
    </w:p>
    <w:p w14:paraId="5111932D">
      <w:pPr>
        <w:tabs>
          <w:tab w:val="left" w:pos="1500"/>
        </w:tabs>
        <w:spacing w:line="360" w:lineRule="auto"/>
        <w:rPr>
          <w:szCs w:val="21"/>
        </w:rPr>
      </w:pPr>
      <w:r>
        <w:rPr>
          <w:rFonts w:hint="eastAsia"/>
          <w:szCs w:val="21"/>
        </w:rPr>
        <w:t>7.</w:t>
      </w:r>
      <w:r>
        <w:rPr>
          <w:szCs w:val="21"/>
        </w:rPr>
        <w:t>3.2</w:t>
      </w:r>
      <w:r>
        <w:rPr>
          <w:rFonts w:hAnsi="宋体"/>
          <w:szCs w:val="21"/>
        </w:rPr>
        <w:t>二次绕组对地工频耐压（有效值，</w:t>
      </w:r>
      <w:r>
        <w:rPr>
          <w:szCs w:val="21"/>
        </w:rPr>
        <w:t>2kV /1min</w:t>
      </w:r>
      <w:r>
        <w:rPr>
          <w:rFonts w:hAnsi="宋体"/>
          <w:szCs w:val="21"/>
        </w:rPr>
        <w:t>）</w:t>
      </w:r>
      <w:r>
        <w:rPr>
          <w:szCs w:val="21"/>
        </w:rPr>
        <w:tab/>
      </w:r>
      <w:r>
        <w:rPr>
          <w:szCs w:val="21"/>
        </w:rPr>
        <w:t xml:space="preserve"> </w:t>
      </w:r>
    </w:p>
    <w:p w14:paraId="2E6EAD0E">
      <w:pPr>
        <w:tabs>
          <w:tab w:val="left" w:pos="1500"/>
        </w:tabs>
        <w:spacing w:line="360" w:lineRule="auto"/>
        <w:ind w:firstLine="840" w:firstLineChars="400"/>
        <w:rPr>
          <w:szCs w:val="21"/>
        </w:rPr>
      </w:pPr>
    </w:p>
    <w:p w14:paraId="2D8B8CE8">
      <w:pPr>
        <w:pStyle w:val="3"/>
        <w:spacing w:before="0" w:after="0" w:line="360" w:lineRule="auto"/>
        <w:rPr>
          <w:rFonts w:hAnsi="宋体" w:eastAsia="宋体" w:cs="Arial"/>
          <w:sz w:val="21"/>
          <w:szCs w:val="21"/>
          <w:shd w:val="clear" w:color="auto" w:fill="auto"/>
        </w:rPr>
      </w:pPr>
      <w:bookmarkStart w:id="11" w:name="_8__电压互感器"/>
      <w:bookmarkEnd w:id="11"/>
      <w:r>
        <w:rPr>
          <w:rFonts w:hint="eastAsia" w:hAnsi="宋体" w:eastAsia="宋体" w:cs="Arial"/>
          <w:sz w:val="21"/>
          <w:szCs w:val="21"/>
          <w:shd w:val="clear" w:color="auto" w:fill="auto"/>
        </w:rPr>
        <w:t>8  电压互感器</w:t>
      </w:r>
    </w:p>
    <w:p w14:paraId="227A21ED">
      <w:pPr>
        <w:tabs>
          <w:tab w:val="left" w:pos="1500"/>
        </w:tabs>
        <w:spacing w:line="360" w:lineRule="auto"/>
        <w:rPr>
          <w:szCs w:val="21"/>
          <w:shd w:val="clear" w:color="auto" w:fill="auto"/>
        </w:rPr>
      </w:pPr>
      <w:r>
        <w:rPr>
          <w:rFonts w:hint="eastAsia"/>
          <w:szCs w:val="21"/>
          <w:shd w:val="clear" w:color="auto" w:fill="auto"/>
        </w:rPr>
        <w:t>8.1型式</w:t>
      </w:r>
      <w:r>
        <w:rPr>
          <w:rFonts w:hAnsi="宋体"/>
          <w:szCs w:val="21"/>
          <w:shd w:val="clear" w:color="auto" w:fill="auto"/>
        </w:rPr>
        <w:t>：环氧浇铸式，电磁型。</w:t>
      </w:r>
      <w:r>
        <w:rPr>
          <w:rFonts w:hint="eastAsia" w:hAnsi="宋体"/>
          <w:szCs w:val="21"/>
          <w:shd w:val="clear" w:color="auto" w:fill="auto"/>
          <w:lang w:val="en-US" w:eastAsia="zh-CN"/>
        </w:rPr>
        <w:t>母线PT采用顶插式</w:t>
      </w:r>
      <w:r>
        <w:rPr>
          <w:rFonts w:hint="eastAsia" w:hAnsi="宋体"/>
          <w:szCs w:val="21"/>
          <w:shd w:val="clear" w:color="auto" w:fill="auto"/>
        </w:rPr>
        <w:t>。</w:t>
      </w:r>
    </w:p>
    <w:p w14:paraId="1127EAFE">
      <w:pPr>
        <w:tabs>
          <w:tab w:val="left" w:pos="1500"/>
        </w:tabs>
        <w:spacing w:line="360" w:lineRule="auto"/>
        <w:rPr>
          <w:szCs w:val="21"/>
          <w:shd w:val="clear" w:color="auto" w:fill="auto"/>
        </w:rPr>
      </w:pPr>
      <w:r>
        <w:rPr>
          <w:rFonts w:hint="eastAsia"/>
          <w:szCs w:val="21"/>
          <w:shd w:val="clear" w:color="auto" w:fill="auto"/>
        </w:rPr>
        <w:t>8.</w:t>
      </w:r>
      <w:r>
        <w:rPr>
          <w:szCs w:val="21"/>
          <w:shd w:val="clear" w:color="auto" w:fill="auto"/>
        </w:rPr>
        <w:t>2</w:t>
      </w:r>
      <w:r>
        <w:rPr>
          <w:rFonts w:hAnsi="宋体"/>
          <w:szCs w:val="21"/>
          <w:shd w:val="clear" w:color="auto" w:fill="auto"/>
        </w:rPr>
        <w:t>额定</w:t>
      </w:r>
      <w:r>
        <w:rPr>
          <w:rFonts w:hint="eastAsia" w:hAnsi="宋体"/>
          <w:szCs w:val="21"/>
          <w:shd w:val="clear" w:color="auto" w:fill="auto"/>
        </w:rPr>
        <w:t>变比     参见图纸</w:t>
      </w:r>
    </w:p>
    <w:p w14:paraId="26257EC4">
      <w:pPr>
        <w:tabs>
          <w:tab w:val="left" w:pos="1500"/>
        </w:tabs>
        <w:spacing w:line="360" w:lineRule="auto"/>
        <w:rPr>
          <w:rFonts w:hAnsi="宋体"/>
          <w:szCs w:val="21"/>
          <w:shd w:val="clear" w:color="auto" w:fill="auto"/>
        </w:rPr>
      </w:pPr>
      <w:r>
        <w:rPr>
          <w:rFonts w:hint="eastAsia"/>
          <w:szCs w:val="21"/>
          <w:shd w:val="clear" w:color="auto" w:fill="auto"/>
        </w:rPr>
        <w:t>8.</w:t>
      </w:r>
      <w:r>
        <w:rPr>
          <w:szCs w:val="21"/>
          <w:shd w:val="clear" w:color="auto" w:fill="auto"/>
        </w:rPr>
        <w:t>3</w:t>
      </w:r>
      <w:r>
        <w:rPr>
          <w:rFonts w:hAnsi="宋体"/>
          <w:szCs w:val="21"/>
          <w:shd w:val="clear" w:color="auto" w:fill="auto"/>
        </w:rPr>
        <w:t>绝缘水平</w:t>
      </w:r>
    </w:p>
    <w:p w14:paraId="46C48277">
      <w:pPr>
        <w:tabs>
          <w:tab w:val="left" w:pos="1500"/>
        </w:tabs>
        <w:spacing w:line="360" w:lineRule="auto"/>
        <w:ind w:left="1218" w:leftChars="430" w:hanging="315" w:hangingChars="150"/>
        <w:rPr>
          <w:szCs w:val="21"/>
          <w:shd w:val="clear" w:color="auto" w:fill="auto"/>
        </w:rPr>
      </w:pPr>
      <w:r>
        <w:rPr>
          <w:rFonts w:hint="eastAsia" w:hAnsi="宋体"/>
          <w:szCs w:val="21"/>
          <w:shd w:val="clear" w:color="auto" w:fill="auto"/>
        </w:rPr>
        <w:t xml:space="preserve">         </w:t>
      </w:r>
      <w:r>
        <w:rPr>
          <w:rFonts w:hAnsi="宋体"/>
          <w:szCs w:val="21"/>
          <w:shd w:val="clear" w:color="auto" w:fill="auto"/>
        </w:rPr>
        <w:t>二次绕组之间工频耐压（有效值，</w:t>
      </w:r>
      <w:r>
        <w:rPr>
          <w:szCs w:val="21"/>
          <w:shd w:val="clear" w:color="auto" w:fill="auto"/>
        </w:rPr>
        <w:t>1min</w:t>
      </w:r>
      <w:r>
        <w:rPr>
          <w:rFonts w:hAnsi="宋体"/>
          <w:szCs w:val="21"/>
          <w:shd w:val="clear" w:color="auto" w:fill="auto"/>
        </w:rPr>
        <w:t>）</w:t>
      </w:r>
      <w:r>
        <w:rPr>
          <w:szCs w:val="21"/>
          <w:shd w:val="clear" w:color="auto" w:fill="auto"/>
        </w:rPr>
        <w:t xml:space="preserve">   2kV</w:t>
      </w:r>
    </w:p>
    <w:p w14:paraId="297C1F2F">
      <w:pPr>
        <w:tabs>
          <w:tab w:val="left" w:pos="1500"/>
        </w:tabs>
        <w:spacing w:line="360" w:lineRule="auto"/>
        <w:ind w:left="1218" w:leftChars="430" w:hanging="315" w:hangingChars="150"/>
        <w:rPr>
          <w:szCs w:val="21"/>
          <w:shd w:val="clear" w:color="auto" w:fill="auto"/>
        </w:rPr>
      </w:pPr>
      <w:r>
        <w:rPr>
          <w:rFonts w:hint="eastAsia" w:hAnsi="宋体"/>
          <w:szCs w:val="21"/>
          <w:shd w:val="clear" w:color="auto" w:fill="auto"/>
        </w:rPr>
        <w:t xml:space="preserve">         </w:t>
      </w:r>
      <w:r>
        <w:rPr>
          <w:rFonts w:hAnsi="宋体"/>
          <w:szCs w:val="21"/>
          <w:shd w:val="clear" w:color="auto" w:fill="auto"/>
        </w:rPr>
        <w:t>二次绕组对地工频耐压（有效值，</w:t>
      </w:r>
      <w:r>
        <w:rPr>
          <w:szCs w:val="21"/>
          <w:shd w:val="clear" w:color="auto" w:fill="auto"/>
        </w:rPr>
        <w:t>1min</w:t>
      </w:r>
      <w:r>
        <w:rPr>
          <w:rFonts w:hAnsi="宋体"/>
          <w:szCs w:val="21"/>
          <w:shd w:val="clear" w:color="auto" w:fill="auto"/>
        </w:rPr>
        <w:t>）</w:t>
      </w:r>
      <w:r>
        <w:rPr>
          <w:szCs w:val="21"/>
          <w:shd w:val="clear" w:color="auto" w:fill="auto"/>
        </w:rPr>
        <w:t xml:space="preserve">   2kV</w:t>
      </w:r>
    </w:p>
    <w:p w14:paraId="525664B0">
      <w:pPr>
        <w:tabs>
          <w:tab w:val="left" w:pos="1500"/>
        </w:tabs>
        <w:spacing w:line="360" w:lineRule="auto"/>
        <w:rPr>
          <w:szCs w:val="21"/>
          <w:shd w:val="clear" w:color="auto" w:fill="auto"/>
        </w:rPr>
      </w:pPr>
      <w:r>
        <w:rPr>
          <w:rFonts w:hint="eastAsia"/>
          <w:szCs w:val="21"/>
          <w:shd w:val="clear" w:color="auto" w:fill="auto"/>
        </w:rPr>
        <w:t>8.4</w:t>
      </w:r>
      <w:r>
        <w:rPr>
          <w:rFonts w:hAnsi="宋体"/>
          <w:szCs w:val="21"/>
          <w:shd w:val="clear" w:color="auto" w:fill="auto"/>
        </w:rPr>
        <w:t>电压互感器应满足暂态响应和铁磁谐振的要求，应防止互感器电抗与其它电容设备发生铁磁谐振。</w:t>
      </w:r>
    </w:p>
    <w:p w14:paraId="205978A5">
      <w:pPr>
        <w:spacing w:line="360" w:lineRule="auto"/>
        <w:jc w:val="left"/>
        <w:rPr>
          <w:rFonts w:ascii="Arial" w:hAnsi="宋体" w:cs="Arial"/>
          <w:szCs w:val="21"/>
        </w:rPr>
      </w:pPr>
    </w:p>
    <w:p w14:paraId="0E0350F0">
      <w:pPr>
        <w:pStyle w:val="3"/>
        <w:spacing w:before="0" w:after="0" w:line="360" w:lineRule="auto"/>
        <w:rPr>
          <w:rFonts w:hAnsi="宋体" w:eastAsia="宋体" w:cs="Arial"/>
          <w:sz w:val="21"/>
          <w:szCs w:val="21"/>
        </w:rPr>
      </w:pPr>
      <w:bookmarkStart w:id="12" w:name="_9__避雷器"/>
      <w:bookmarkEnd w:id="12"/>
      <w:r>
        <w:rPr>
          <w:rFonts w:hint="eastAsia" w:hAnsi="宋体" w:eastAsia="宋体" w:cs="Arial"/>
          <w:sz w:val="21"/>
          <w:szCs w:val="21"/>
        </w:rPr>
        <w:t>9  避雷器</w:t>
      </w:r>
    </w:p>
    <w:p w14:paraId="482CD85E">
      <w:pPr>
        <w:spacing w:line="360" w:lineRule="auto"/>
        <w:jc w:val="left"/>
        <w:rPr>
          <w:rFonts w:ascii="Arial" w:hAnsi="宋体" w:cs="Arial"/>
          <w:szCs w:val="21"/>
        </w:rPr>
      </w:pPr>
      <w:r>
        <w:rPr>
          <w:rFonts w:hint="eastAsia" w:ascii="Arial" w:hAnsi="宋体" w:cs="Arial"/>
          <w:szCs w:val="21"/>
        </w:rPr>
        <w:t>9.1  型式                       氧化锌避雷器</w:t>
      </w:r>
    </w:p>
    <w:p w14:paraId="6897AF7E">
      <w:pPr>
        <w:spacing w:line="360" w:lineRule="auto"/>
        <w:jc w:val="left"/>
        <w:rPr>
          <w:rFonts w:ascii="Arial" w:hAnsi="Arial" w:cs="Arial"/>
          <w:szCs w:val="21"/>
        </w:rPr>
      </w:pPr>
      <w:r>
        <w:rPr>
          <w:rFonts w:hint="eastAsia" w:ascii="Arial" w:hAnsi="宋体" w:cs="Arial"/>
          <w:szCs w:val="21"/>
        </w:rPr>
        <w:t xml:space="preserve">9.2  </w:t>
      </w:r>
      <w:r>
        <w:rPr>
          <w:rFonts w:ascii="Arial" w:hAnsi="宋体" w:cs="Arial"/>
          <w:szCs w:val="21"/>
        </w:rPr>
        <w:t>避雷器额定电压</w:t>
      </w:r>
      <w:r>
        <w:rPr>
          <w:rFonts w:ascii="Arial" w:hAnsi="Arial" w:cs="Arial"/>
          <w:szCs w:val="21"/>
        </w:rPr>
        <w:tab/>
      </w:r>
      <w:r>
        <w:rPr>
          <w:rFonts w:hint="eastAsia" w:ascii="Arial" w:hAnsi="Arial" w:cs="Arial"/>
          <w:szCs w:val="21"/>
        </w:rPr>
        <w:t xml:space="preserve"> 51.3</w:t>
      </w:r>
      <w:r>
        <w:rPr>
          <w:rFonts w:ascii="Arial" w:hAnsi="Arial" w:cs="Arial"/>
          <w:szCs w:val="21"/>
        </w:rPr>
        <w:t>kV</w:t>
      </w:r>
      <w:r>
        <w:rPr>
          <w:rFonts w:hint="eastAsia" w:ascii="Arial" w:hAnsi="Arial" w:cs="Arial"/>
          <w:szCs w:val="21"/>
        </w:rPr>
        <w:t>（有效值）</w:t>
      </w:r>
    </w:p>
    <w:p w14:paraId="0088E696">
      <w:pPr>
        <w:spacing w:line="360" w:lineRule="auto"/>
        <w:jc w:val="left"/>
        <w:rPr>
          <w:rFonts w:ascii="Arial" w:hAnsi="Arial" w:cs="Arial"/>
          <w:szCs w:val="21"/>
        </w:rPr>
      </w:pPr>
      <w:r>
        <w:rPr>
          <w:rFonts w:hint="eastAsia" w:ascii="Arial" w:hAnsi="宋体" w:cs="Arial"/>
          <w:szCs w:val="21"/>
        </w:rPr>
        <w:t xml:space="preserve">9.3  </w:t>
      </w:r>
      <w:r>
        <w:rPr>
          <w:rFonts w:ascii="Arial" w:hAnsi="宋体" w:cs="Arial"/>
          <w:szCs w:val="21"/>
        </w:rPr>
        <w:t>最大持续工作电压</w:t>
      </w:r>
      <w:r>
        <w:rPr>
          <w:rFonts w:ascii="Arial" w:hAnsi="Arial" w:cs="Arial"/>
          <w:szCs w:val="21"/>
        </w:rPr>
        <w:t xml:space="preserve">     </w:t>
      </w:r>
      <w:r>
        <w:rPr>
          <w:rFonts w:hint="eastAsia" w:ascii="Arial" w:hAnsi="Arial" w:cs="Arial"/>
          <w:szCs w:val="21"/>
        </w:rPr>
        <w:t xml:space="preserve">      </w:t>
      </w:r>
      <w:r>
        <w:rPr>
          <w:rFonts w:hint="eastAsia" w:ascii="Arial" w:hAnsi="宋体" w:cs="Arial"/>
          <w:szCs w:val="21"/>
        </w:rPr>
        <w:t>41</w:t>
      </w:r>
      <w:r>
        <w:rPr>
          <w:rFonts w:ascii="Arial" w:hAnsi="Arial" w:cs="Arial"/>
          <w:szCs w:val="21"/>
        </w:rPr>
        <w:t>kV</w:t>
      </w:r>
      <w:r>
        <w:rPr>
          <w:rFonts w:ascii="Arial" w:hAnsi="宋体" w:cs="Arial"/>
          <w:szCs w:val="21"/>
        </w:rPr>
        <w:t>（</w:t>
      </w:r>
      <w:r>
        <w:rPr>
          <w:rFonts w:hint="eastAsia" w:ascii="Arial" w:hAnsi="Arial" w:cs="Arial"/>
          <w:szCs w:val="21"/>
        </w:rPr>
        <w:t>有效值）</w:t>
      </w:r>
    </w:p>
    <w:p w14:paraId="540A4989">
      <w:pPr>
        <w:spacing w:line="360" w:lineRule="auto"/>
        <w:jc w:val="left"/>
        <w:rPr>
          <w:rFonts w:ascii="Arial" w:hAnsi="Arial" w:cs="Arial"/>
          <w:szCs w:val="21"/>
        </w:rPr>
      </w:pPr>
      <w:r>
        <w:rPr>
          <w:rFonts w:hint="eastAsia" w:ascii="Arial" w:hAnsi="Arial" w:cs="Arial"/>
          <w:szCs w:val="21"/>
        </w:rPr>
        <w:t xml:space="preserve">9.4  </w:t>
      </w:r>
      <w:r>
        <w:rPr>
          <w:rFonts w:ascii="Arial" w:hAnsi="宋体" w:cs="Arial"/>
          <w:szCs w:val="21"/>
        </w:rPr>
        <w:t>标称放电电流</w:t>
      </w:r>
      <w:r>
        <w:rPr>
          <w:rFonts w:ascii="Arial" w:hAnsi="Arial" w:cs="Arial"/>
          <w:szCs w:val="21"/>
        </w:rPr>
        <w:t xml:space="preserve">         </w:t>
      </w:r>
      <w:r>
        <w:rPr>
          <w:rFonts w:hint="eastAsia" w:ascii="Arial" w:hAnsi="Arial" w:cs="Arial"/>
          <w:szCs w:val="21"/>
        </w:rPr>
        <w:t xml:space="preserve">      </w:t>
      </w:r>
      <w:r>
        <w:rPr>
          <w:rFonts w:ascii="Arial" w:hAnsi="Arial" w:cs="Arial"/>
          <w:szCs w:val="21"/>
        </w:rPr>
        <w:t>10kA</w:t>
      </w:r>
      <w:r>
        <w:rPr>
          <w:rFonts w:ascii="Arial" w:hAnsi="宋体" w:cs="Arial"/>
          <w:szCs w:val="21"/>
        </w:rPr>
        <w:t>（</w:t>
      </w:r>
      <w:r>
        <w:rPr>
          <w:rFonts w:hint="eastAsia" w:ascii="Arial" w:hAnsi="Arial" w:cs="Arial"/>
          <w:szCs w:val="21"/>
        </w:rPr>
        <w:t>有效值）</w:t>
      </w:r>
    </w:p>
    <w:p w14:paraId="6076E65A">
      <w:pPr>
        <w:spacing w:line="360" w:lineRule="auto"/>
        <w:jc w:val="left"/>
        <w:rPr>
          <w:rFonts w:ascii="Arial" w:hAnsi="宋体" w:cs="Arial"/>
          <w:szCs w:val="21"/>
        </w:rPr>
      </w:pPr>
      <w:r>
        <w:rPr>
          <w:rFonts w:hint="eastAsia" w:ascii="Arial" w:hAnsi="Arial" w:cs="Arial"/>
          <w:szCs w:val="21"/>
        </w:rPr>
        <w:t xml:space="preserve">9.5  </w:t>
      </w:r>
      <w:r>
        <w:rPr>
          <w:rFonts w:ascii="Arial" w:hAnsi="宋体" w:cs="Arial"/>
          <w:szCs w:val="21"/>
        </w:rPr>
        <w:t>雷电冲击电流下残压</w:t>
      </w:r>
      <w:r>
        <w:rPr>
          <w:rFonts w:ascii="Arial" w:hAnsi="Arial" w:cs="Arial"/>
          <w:szCs w:val="21"/>
        </w:rPr>
        <w:tab/>
      </w:r>
      <w:r>
        <w:rPr>
          <w:rFonts w:hint="eastAsia" w:ascii="Arial" w:hAnsi="Arial" w:cs="Arial"/>
          <w:szCs w:val="21"/>
        </w:rPr>
        <w:t xml:space="preserve"> </w:t>
      </w:r>
      <w:r>
        <w:rPr>
          <w:rFonts w:ascii="Arial" w:hAnsi="Arial" w:cs="Arial"/>
          <w:szCs w:val="21"/>
        </w:rPr>
        <w:t>≤13</w:t>
      </w:r>
      <w:r>
        <w:rPr>
          <w:rFonts w:hint="eastAsia" w:ascii="Arial" w:hAnsi="Arial" w:cs="Arial"/>
          <w:szCs w:val="21"/>
        </w:rPr>
        <w:t>3.5</w:t>
      </w:r>
      <w:r>
        <w:rPr>
          <w:rFonts w:ascii="Arial" w:hAnsi="Arial" w:cs="Arial"/>
          <w:szCs w:val="21"/>
        </w:rPr>
        <w:t>kV</w:t>
      </w:r>
      <w:r>
        <w:rPr>
          <w:rFonts w:ascii="Arial" w:hAnsi="宋体" w:cs="Arial"/>
          <w:szCs w:val="21"/>
        </w:rPr>
        <w:t>峰值</w:t>
      </w:r>
    </w:p>
    <w:p w14:paraId="7CF04418">
      <w:pPr>
        <w:spacing w:line="360" w:lineRule="auto"/>
        <w:ind w:firstLine="3360" w:firstLineChars="1600"/>
        <w:rPr>
          <w:rFonts w:ascii="Arial" w:hAnsi="Arial" w:cs="Arial"/>
          <w:szCs w:val="21"/>
        </w:rPr>
      </w:pPr>
      <w:r>
        <w:rPr>
          <w:rFonts w:ascii="Arial" w:hAnsi="Arial" w:cs="Arial"/>
          <w:szCs w:val="21"/>
          <w:lang w:val="de-DE"/>
        </w:rPr>
        <w:t>5kA</w:t>
      </w:r>
      <w:r>
        <w:rPr>
          <w:rFonts w:ascii="Arial" w:hAnsi="宋体" w:cs="Arial"/>
          <w:szCs w:val="21"/>
          <w:lang w:val="de-DE"/>
        </w:rPr>
        <w:t>，</w:t>
      </w:r>
      <w:r>
        <w:rPr>
          <w:rFonts w:ascii="Arial" w:hAnsi="Arial" w:cs="Arial"/>
          <w:szCs w:val="21"/>
          <w:lang w:val="de-DE"/>
        </w:rPr>
        <w:t>8/20</w:t>
      </w:r>
      <w:r>
        <w:rPr>
          <w:rFonts w:ascii="Arial" w:hAnsi="Arial" w:cs="Arial"/>
          <w:szCs w:val="21"/>
        </w:rPr>
        <w:t>μ</w:t>
      </w:r>
      <w:r>
        <w:rPr>
          <w:rFonts w:ascii="Arial" w:hAnsi="Arial" w:cs="Arial"/>
          <w:szCs w:val="21"/>
          <w:lang w:val="de-DE"/>
        </w:rPr>
        <w:t>s</w:t>
      </w:r>
    </w:p>
    <w:p w14:paraId="3CBAB5DC">
      <w:pPr>
        <w:spacing w:line="360" w:lineRule="auto"/>
        <w:jc w:val="left"/>
        <w:rPr>
          <w:rFonts w:ascii="Arial" w:hAnsi="宋体" w:cs="Arial"/>
          <w:szCs w:val="21"/>
        </w:rPr>
      </w:pPr>
      <w:r>
        <w:rPr>
          <w:rFonts w:hint="eastAsia" w:ascii="Arial" w:hAnsi="宋体" w:cs="Arial"/>
          <w:szCs w:val="21"/>
        </w:rPr>
        <w:t xml:space="preserve">9.6  </w:t>
      </w:r>
      <w:r>
        <w:rPr>
          <w:rFonts w:ascii="Arial" w:hAnsi="宋体" w:cs="Arial"/>
          <w:szCs w:val="21"/>
        </w:rPr>
        <w:t>直流</w:t>
      </w:r>
      <w:r>
        <w:rPr>
          <w:rFonts w:ascii="Arial" w:hAnsi="Arial" w:cs="Arial"/>
          <w:szCs w:val="21"/>
        </w:rPr>
        <w:t>1mA</w:t>
      </w:r>
      <w:r>
        <w:rPr>
          <w:rFonts w:ascii="Arial" w:hAnsi="宋体" w:cs="Arial"/>
          <w:szCs w:val="21"/>
        </w:rPr>
        <w:t>参考电压</w:t>
      </w:r>
      <w:r>
        <w:rPr>
          <w:rFonts w:ascii="Arial" w:hAnsi="Arial" w:cs="Arial"/>
          <w:szCs w:val="21"/>
        </w:rPr>
        <w:tab/>
      </w:r>
      <w:r>
        <w:rPr>
          <w:rFonts w:hint="eastAsia" w:ascii="Arial" w:hAnsi="Arial" w:cs="Arial"/>
          <w:szCs w:val="21"/>
        </w:rPr>
        <w:t xml:space="preserve"> </w:t>
      </w:r>
      <w:r>
        <w:rPr>
          <w:rFonts w:ascii="Arial" w:hAnsi="Arial" w:cs="Arial"/>
          <w:szCs w:val="21"/>
        </w:rPr>
        <w:t>≥7</w:t>
      </w:r>
      <w:r>
        <w:rPr>
          <w:rFonts w:hint="eastAsia" w:ascii="Arial" w:hAnsi="Arial" w:cs="Arial"/>
          <w:szCs w:val="21"/>
        </w:rPr>
        <w:t>3</w:t>
      </w:r>
      <w:r>
        <w:rPr>
          <w:rFonts w:ascii="Arial" w:hAnsi="Arial" w:cs="Arial"/>
          <w:szCs w:val="21"/>
        </w:rPr>
        <w:t>kV</w:t>
      </w:r>
      <w:r>
        <w:rPr>
          <w:rFonts w:ascii="Arial" w:hAnsi="宋体" w:cs="Arial"/>
          <w:szCs w:val="21"/>
        </w:rPr>
        <w:t>峰值</w:t>
      </w:r>
    </w:p>
    <w:p w14:paraId="245B07BC">
      <w:pPr>
        <w:spacing w:line="360" w:lineRule="auto"/>
        <w:jc w:val="left"/>
        <w:rPr>
          <w:rFonts w:ascii="Arial" w:hAnsi="Arial" w:cs="Arial"/>
          <w:szCs w:val="21"/>
        </w:rPr>
      </w:pPr>
      <w:r>
        <w:rPr>
          <w:rFonts w:hint="eastAsia" w:ascii="Arial" w:hAnsi="宋体" w:cs="Arial"/>
          <w:szCs w:val="21"/>
        </w:rPr>
        <w:t xml:space="preserve">9.7  </w:t>
      </w:r>
      <w:r>
        <w:rPr>
          <w:rFonts w:ascii="Arial" w:hAnsi="宋体" w:cs="Arial"/>
          <w:szCs w:val="21"/>
        </w:rPr>
        <w:t>大电流冲击耐受试验电流值</w:t>
      </w:r>
      <w:r>
        <w:rPr>
          <w:rFonts w:hint="eastAsia" w:ascii="Arial" w:hAnsi="宋体" w:cs="Arial"/>
          <w:szCs w:val="21"/>
        </w:rPr>
        <w:t xml:space="preserve">    </w:t>
      </w:r>
      <w:r>
        <w:rPr>
          <w:rFonts w:ascii="Arial" w:hAnsi="Arial" w:cs="Arial"/>
          <w:szCs w:val="21"/>
        </w:rPr>
        <w:t>65kA</w:t>
      </w:r>
      <w:r>
        <w:rPr>
          <w:rFonts w:ascii="Arial" w:hAnsi="宋体" w:cs="Arial"/>
          <w:szCs w:val="21"/>
        </w:rPr>
        <w:t>峰值</w:t>
      </w:r>
      <w:r>
        <w:rPr>
          <w:rFonts w:hint="eastAsia" w:ascii="Arial" w:hAnsi="宋体" w:cs="Arial"/>
          <w:szCs w:val="21"/>
        </w:rPr>
        <w:t>，</w:t>
      </w:r>
      <w:r>
        <w:rPr>
          <w:rFonts w:ascii="Arial" w:hAnsi="Arial" w:cs="Arial"/>
          <w:szCs w:val="21"/>
        </w:rPr>
        <w:t>4/10μs</w:t>
      </w:r>
    </w:p>
    <w:p w14:paraId="46CD2857">
      <w:pPr>
        <w:spacing w:line="360" w:lineRule="auto"/>
        <w:jc w:val="left"/>
        <w:rPr>
          <w:rFonts w:ascii="Arial" w:hAnsi="宋体" w:cs="Arial"/>
          <w:szCs w:val="21"/>
        </w:rPr>
      </w:pPr>
      <w:r>
        <w:rPr>
          <w:rFonts w:hint="eastAsia" w:ascii="Arial" w:hAnsi="Arial" w:cs="Arial"/>
          <w:szCs w:val="21"/>
        </w:rPr>
        <w:t xml:space="preserve">9.8  </w:t>
      </w:r>
      <w:r>
        <w:rPr>
          <w:rFonts w:ascii="Arial" w:hAnsi="宋体" w:cs="Arial"/>
          <w:szCs w:val="21"/>
        </w:rPr>
        <w:t>长持续电流冲击</w:t>
      </w:r>
      <w:r>
        <w:rPr>
          <w:rFonts w:ascii="Arial" w:hAnsi="Arial" w:cs="Arial"/>
          <w:szCs w:val="21"/>
        </w:rPr>
        <w:t>2000μs</w:t>
      </w:r>
      <w:r>
        <w:rPr>
          <w:rFonts w:ascii="Arial" w:hAnsi="Arial" w:cs="Arial"/>
          <w:szCs w:val="21"/>
        </w:rPr>
        <w:tab/>
      </w:r>
      <w:r>
        <w:rPr>
          <w:rFonts w:hint="eastAsia" w:ascii="Arial" w:hAnsi="Arial" w:cs="Arial"/>
          <w:szCs w:val="21"/>
        </w:rPr>
        <w:t xml:space="preserve">  4</w:t>
      </w:r>
      <w:r>
        <w:rPr>
          <w:rFonts w:ascii="Arial" w:hAnsi="Arial" w:cs="Arial"/>
          <w:szCs w:val="21"/>
        </w:rPr>
        <w:t>00A</w:t>
      </w:r>
      <w:r>
        <w:rPr>
          <w:rFonts w:ascii="Arial" w:hAnsi="宋体" w:cs="Arial"/>
          <w:szCs w:val="21"/>
        </w:rPr>
        <w:t>峰值</w:t>
      </w:r>
    </w:p>
    <w:p w14:paraId="07FB312E">
      <w:pPr>
        <w:spacing w:line="360" w:lineRule="auto"/>
        <w:jc w:val="left"/>
        <w:rPr>
          <w:rFonts w:ascii="Arial" w:hAnsi="Arial" w:cs="Arial"/>
          <w:szCs w:val="21"/>
        </w:rPr>
      </w:pPr>
      <w:r>
        <w:rPr>
          <w:rFonts w:hint="eastAsia" w:ascii="Arial" w:hAnsi="宋体" w:cs="Arial"/>
          <w:szCs w:val="21"/>
        </w:rPr>
        <w:t xml:space="preserve">9.9  </w:t>
      </w:r>
      <w:r>
        <w:rPr>
          <w:rFonts w:ascii="Arial" w:hAnsi="宋体" w:cs="Arial"/>
          <w:szCs w:val="21"/>
        </w:rPr>
        <w:t>两次冲击总能量最小</w:t>
      </w:r>
      <w:r>
        <w:rPr>
          <w:rFonts w:hint="eastAsia" w:ascii="Arial" w:hAnsi="宋体" w:cs="Arial"/>
          <w:szCs w:val="21"/>
        </w:rPr>
        <w:t xml:space="preserve">为        </w:t>
      </w:r>
      <w:r>
        <w:rPr>
          <w:rFonts w:ascii="Arial" w:hAnsi="Arial" w:cs="Arial"/>
          <w:szCs w:val="21"/>
        </w:rPr>
        <w:t>2.</w:t>
      </w:r>
      <w:r>
        <w:rPr>
          <w:rFonts w:hint="eastAsia" w:ascii="Arial" w:hAnsi="Arial" w:cs="Arial"/>
          <w:szCs w:val="21"/>
        </w:rPr>
        <w:t>6</w:t>
      </w:r>
      <w:r>
        <w:rPr>
          <w:rFonts w:ascii="Arial" w:hAnsi="Arial" w:cs="Arial"/>
          <w:szCs w:val="21"/>
        </w:rPr>
        <w:t>kJ/kV</w:t>
      </w:r>
    </w:p>
    <w:p w14:paraId="6E5E2D5C">
      <w:pPr>
        <w:spacing w:line="360" w:lineRule="auto"/>
        <w:jc w:val="left"/>
        <w:rPr>
          <w:rFonts w:ascii="Arial" w:hAnsi="Arial" w:cs="Arial"/>
          <w:szCs w:val="21"/>
        </w:rPr>
      </w:pPr>
      <w:r>
        <w:rPr>
          <w:rFonts w:hint="eastAsia" w:ascii="Arial" w:hAnsi="Arial" w:cs="Arial"/>
          <w:szCs w:val="21"/>
        </w:rPr>
        <w:t xml:space="preserve">9.10  </w:t>
      </w:r>
      <w:r>
        <w:rPr>
          <w:rFonts w:ascii="Arial" w:hAnsi="宋体" w:cs="Arial"/>
          <w:szCs w:val="21"/>
        </w:rPr>
        <w:t>压力释放电流</w:t>
      </w:r>
      <w:r>
        <w:rPr>
          <w:rFonts w:hint="eastAsia" w:ascii="Arial" w:hAnsi="宋体" w:cs="Arial"/>
          <w:szCs w:val="21"/>
        </w:rPr>
        <w:t xml:space="preserve">               </w:t>
      </w:r>
      <w:r>
        <w:rPr>
          <w:rFonts w:ascii="Arial" w:hAnsi="Arial" w:cs="Arial"/>
          <w:szCs w:val="21"/>
        </w:rPr>
        <w:t>16kA/0.2s</w:t>
      </w:r>
    </w:p>
    <w:p w14:paraId="7636F735">
      <w:pPr>
        <w:spacing w:line="360" w:lineRule="auto"/>
        <w:jc w:val="left"/>
        <w:rPr>
          <w:rFonts w:ascii="Arial" w:hAnsi="Arial" w:cs="Arial"/>
          <w:szCs w:val="21"/>
        </w:rPr>
      </w:pPr>
      <w:r>
        <w:rPr>
          <w:rFonts w:hint="eastAsia" w:ascii="Arial" w:hAnsi="Arial" w:cs="Arial"/>
          <w:szCs w:val="21"/>
        </w:rPr>
        <w:t>9.11  氧化锌避雷器要求西安神电。</w:t>
      </w:r>
    </w:p>
    <w:p w14:paraId="1E5E0EB4">
      <w:pPr>
        <w:spacing w:line="360" w:lineRule="auto"/>
        <w:jc w:val="left"/>
        <w:rPr>
          <w:rFonts w:ascii="Arial" w:hAnsi="Arial" w:cs="Arial"/>
          <w:szCs w:val="21"/>
        </w:rPr>
      </w:pPr>
      <w:r>
        <w:rPr>
          <w:rFonts w:hint="eastAsia" w:ascii="Arial" w:hAnsi="Arial" w:cs="Arial"/>
          <w:szCs w:val="21"/>
        </w:rPr>
        <w:t xml:space="preserve">9.12  </w:t>
      </w:r>
      <w:r>
        <w:rPr>
          <w:rFonts w:hint="eastAsia" w:ascii="Arial" w:hAnsi="Arial" w:cs="Arial"/>
          <w:szCs w:val="21"/>
          <w:lang w:val="en-US" w:eastAsia="zh-CN"/>
        </w:rPr>
        <w:t>按图纸要求</w:t>
      </w:r>
      <w:r>
        <w:rPr>
          <w:rFonts w:hint="eastAsia" w:ascii="Arial" w:hAnsi="Arial" w:cs="Arial"/>
          <w:szCs w:val="21"/>
        </w:rPr>
        <w:t>配置避雷器。</w:t>
      </w:r>
    </w:p>
    <w:p w14:paraId="09A05F5C">
      <w:pPr>
        <w:spacing w:line="360" w:lineRule="auto"/>
        <w:jc w:val="left"/>
        <w:rPr>
          <w:rFonts w:ascii="Arial" w:hAnsi="Arial" w:cs="Arial"/>
          <w:szCs w:val="21"/>
        </w:rPr>
      </w:pPr>
    </w:p>
    <w:p w14:paraId="705A0F54">
      <w:pPr>
        <w:pStyle w:val="3"/>
        <w:spacing w:before="0" w:after="0" w:line="360" w:lineRule="auto"/>
        <w:rPr>
          <w:rFonts w:hAnsi="宋体" w:eastAsia="宋体" w:cs="Arial"/>
          <w:sz w:val="21"/>
          <w:szCs w:val="21"/>
        </w:rPr>
      </w:pPr>
      <w:bookmarkStart w:id="13" w:name="_10__SF6气体系统"/>
      <w:bookmarkEnd w:id="13"/>
      <w:r>
        <w:rPr>
          <w:rFonts w:hint="eastAsia" w:hAnsi="宋体" w:eastAsia="宋体" w:cs="Arial"/>
          <w:sz w:val="21"/>
          <w:szCs w:val="21"/>
        </w:rPr>
        <w:t xml:space="preserve">10  </w:t>
      </w:r>
      <w:r>
        <w:rPr>
          <w:rFonts w:hAnsi="宋体" w:eastAsia="宋体" w:cs="Arial"/>
          <w:sz w:val="21"/>
          <w:szCs w:val="21"/>
        </w:rPr>
        <w:t>SF6气体系统</w:t>
      </w:r>
    </w:p>
    <w:p w14:paraId="586F7AF8">
      <w:pPr>
        <w:spacing w:line="360" w:lineRule="auto"/>
        <w:jc w:val="left"/>
        <w:rPr>
          <w:rFonts w:ascii="Arial" w:hAnsi="宋体" w:cs="Arial"/>
          <w:szCs w:val="21"/>
        </w:rPr>
      </w:pPr>
      <w:r>
        <w:rPr>
          <w:rFonts w:hint="eastAsia" w:ascii="Arial" w:hAnsi="宋体" w:cs="Arial"/>
          <w:szCs w:val="21"/>
        </w:rPr>
        <w:t xml:space="preserve">10.1  </w:t>
      </w:r>
      <w:r>
        <w:rPr>
          <w:rFonts w:ascii="Arial" w:hAnsi="Arial" w:cs="Arial"/>
          <w:szCs w:val="21"/>
        </w:rPr>
        <w:t>SF6</w:t>
      </w:r>
      <w:r>
        <w:rPr>
          <w:rFonts w:ascii="Arial" w:hAnsi="宋体" w:cs="Arial"/>
          <w:szCs w:val="21"/>
        </w:rPr>
        <w:t>气体应满足</w:t>
      </w:r>
      <w:r>
        <w:rPr>
          <w:rFonts w:ascii="Arial" w:hAnsi="Arial" w:cs="Arial"/>
          <w:szCs w:val="21"/>
        </w:rPr>
        <w:t>GB12022</w:t>
      </w:r>
      <w:r>
        <w:rPr>
          <w:rFonts w:ascii="Arial" w:hAnsi="宋体" w:cs="Arial"/>
          <w:szCs w:val="21"/>
        </w:rPr>
        <w:t>、</w:t>
      </w:r>
      <w:r>
        <w:rPr>
          <w:rFonts w:ascii="Arial" w:hAnsi="Arial" w:cs="Arial"/>
          <w:szCs w:val="21"/>
        </w:rPr>
        <w:t>IEC60376</w:t>
      </w:r>
      <w:r>
        <w:rPr>
          <w:rFonts w:ascii="Arial" w:hAnsi="宋体" w:cs="Arial"/>
          <w:szCs w:val="21"/>
        </w:rPr>
        <w:t>标准和卖方生产标准</w:t>
      </w:r>
      <w:r>
        <w:rPr>
          <w:rFonts w:hint="eastAsia" w:ascii="Arial" w:hAnsi="宋体" w:cs="Arial"/>
          <w:szCs w:val="21"/>
        </w:rPr>
        <w:t>。</w:t>
      </w:r>
    </w:p>
    <w:p w14:paraId="6700A68C">
      <w:pPr>
        <w:spacing w:line="360" w:lineRule="auto"/>
        <w:jc w:val="left"/>
        <w:rPr>
          <w:rFonts w:ascii="Arial" w:hAnsi="宋体" w:cs="Arial"/>
          <w:szCs w:val="21"/>
        </w:rPr>
      </w:pPr>
      <w:r>
        <w:rPr>
          <w:rFonts w:hint="eastAsia" w:ascii="Arial" w:hAnsi="宋体" w:cs="Arial"/>
          <w:szCs w:val="21"/>
        </w:rPr>
        <w:t xml:space="preserve">10.2  </w:t>
      </w:r>
      <w:r>
        <w:rPr>
          <w:rFonts w:ascii="Arial" w:hAnsi="宋体" w:cs="Arial"/>
          <w:szCs w:val="21"/>
        </w:rPr>
        <w:t>新的</w:t>
      </w:r>
      <w:r>
        <w:rPr>
          <w:rFonts w:ascii="Arial" w:hAnsi="Arial" w:cs="Arial"/>
          <w:szCs w:val="21"/>
        </w:rPr>
        <w:t>SF6</w:t>
      </w:r>
      <w:r>
        <w:rPr>
          <w:rFonts w:ascii="Arial" w:hAnsi="宋体" w:cs="Arial"/>
          <w:szCs w:val="21"/>
        </w:rPr>
        <w:t>气体的杂质及其含量应满足下表的要求</w:t>
      </w:r>
      <w:r>
        <w:rPr>
          <w:rFonts w:hint="eastAsia" w:ascii="Arial" w:hAnsi="宋体" w:cs="Arial"/>
          <w:szCs w:val="21"/>
        </w:rPr>
        <w:t>：</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095"/>
        <w:gridCol w:w="3813"/>
      </w:tblGrid>
      <w:tr w14:paraId="761A1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095" w:type="dxa"/>
          </w:tcPr>
          <w:p w14:paraId="2AE04D95">
            <w:pPr>
              <w:spacing w:line="360" w:lineRule="auto"/>
              <w:rPr>
                <w:rFonts w:ascii="Arial" w:hAnsi="Arial" w:cs="Arial"/>
                <w:sz w:val="20"/>
                <w:szCs w:val="21"/>
              </w:rPr>
            </w:pPr>
            <w:r>
              <w:rPr>
                <w:rFonts w:ascii="Arial" w:hAnsi="宋体" w:cs="Arial"/>
                <w:sz w:val="20"/>
                <w:szCs w:val="21"/>
              </w:rPr>
              <w:t>纯度</w:t>
            </w:r>
            <w:r>
              <w:rPr>
                <w:rFonts w:ascii="Arial" w:hAnsi="Arial" w:cs="Arial"/>
                <w:sz w:val="20"/>
                <w:szCs w:val="21"/>
              </w:rPr>
              <w:t xml:space="preserve">SF6  </w:t>
            </w:r>
            <w:r>
              <w:rPr>
                <w:rFonts w:ascii="Arial" w:hAnsi="宋体" w:cs="Arial"/>
                <w:sz w:val="20"/>
                <w:szCs w:val="21"/>
              </w:rPr>
              <w:t>（</w:t>
            </w:r>
            <w:r>
              <w:rPr>
                <w:rFonts w:ascii="Arial" w:hAnsi="Arial" w:cs="Arial"/>
                <w:sz w:val="20"/>
                <w:szCs w:val="21"/>
              </w:rPr>
              <w:t>m/m</w:t>
            </w:r>
            <w:r>
              <w:rPr>
                <w:rFonts w:ascii="Arial" w:hAnsi="宋体" w:cs="Arial"/>
                <w:sz w:val="20"/>
                <w:szCs w:val="21"/>
              </w:rPr>
              <w:t>）</w:t>
            </w:r>
          </w:p>
        </w:tc>
        <w:tc>
          <w:tcPr>
            <w:tcW w:w="3813" w:type="dxa"/>
          </w:tcPr>
          <w:p w14:paraId="721A6197">
            <w:pPr>
              <w:spacing w:line="360" w:lineRule="auto"/>
              <w:rPr>
                <w:rFonts w:ascii="Arial" w:hAnsi="Arial" w:cs="Arial"/>
                <w:sz w:val="20"/>
                <w:szCs w:val="21"/>
              </w:rPr>
            </w:pPr>
            <w:r>
              <w:rPr>
                <w:rFonts w:ascii="Arial" w:hAnsi="宋体" w:cs="Arial"/>
                <w:sz w:val="20"/>
                <w:szCs w:val="21"/>
              </w:rPr>
              <w:t>大于等于</w:t>
            </w:r>
            <w:r>
              <w:rPr>
                <w:rFonts w:ascii="Arial" w:hAnsi="Arial" w:cs="Arial"/>
                <w:sz w:val="20"/>
                <w:szCs w:val="21"/>
              </w:rPr>
              <w:t>99.98%</w:t>
            </w:r>
          </w:p>
        </w:tc>
      </w:tr>
      <w:tr w14:paraId="0413C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095" w:type="dxa"/>
          </w:tcPr>
          <w:p w14:paraId="42BDBA7F">
            <w:pPr>
              <w:spacing w:line="360" w:lineRule="auto"/>
              <w:rPr>
                <w:rFonts w:ascii="Arial" w:hAnsi="Arial" w:cs="Arial"/>
                <w:sz w:val="20"/>
                <w:szCs w:val="21"/>
              </w:rPr>
            </w:pPr>
            <w:r>
              <w:rPr>
                <w:rFonts w:ascii="Arial" w:hAnsi="宋体" w:cs="Arial"/>
                <w:sz w:val="20"/>
                <w:szCs w:val="21"/>
              </w:rPr>
              <w:t>空气（</w:t>
            </w:r>
            <w:r>
              <w:rPr>
                <w:rFonts w:ascii="Arial" w:hAnsi="Arial" w:cs="Arial"/>
                <w:sz w:val="20"/>
                <w:szCs w:val="21"/>
              </w:rPr>
              <w:t>N2+O2</w:t>
            </w:r>
            <w:r>
              <w:rPr>
                <w:rFonts w:ascii="Arial" w:hAnsi="宋体" w:cs="Arial"/>
                <w:sz w:val="20"/>
                <w:szCs w:val="21"/>
              </w:rPr>
              <w:t>）</w:t>
            </w:r>
            <w:r>
              <w:rPr>
                <w:rFonts w:ascii="Arial" w:hAnsi="Arial" w:cs="Arial"/>
                <w:sz w:val="20"/>
                <w:szCs w:val="21"/>
              </w:rPr>
              <w:t xml:space="preserve">   （m/m）</w:t>
            </w:r>
          </w:p>
        </w:tc>
        <w:tc>
          <w:tcPr>
            <w:tcW w:w="3813" w:type="dxa"/>
          </w:tcPr>
          <w:p w14:paraId="0B485AB5">
            <w:pPr>
              <w:spacing w:line="360" w:lineRule="auto"/>
              <w:rPr>
                <w:rFonts w:ascii="Arial" w:hAnsi="Arial" w:cs="Arial"/>
                <w:sz w:val="20"/>
                <w:szCs w:val="21"/>
              </w:rPr>
            </w:pPr>
            <w:r>
              <w:rPr>
                <w:rFonts w:ascii="Arial" w:hAnsi="宋体" w:cs="Arial"/>
                <w:sz w:val="20"/>
                <w:szCs w:val="21"/>
              </w:rPr>
              <w:t>小于等于</w:t>
            </w:r>
            <w:r>
              <w:rPr>
                <w:rFonts w:ascii="Arial" w:hAnsi="Arial" w:cs="Arial"/>
                <w:sz w:val="20"/>
                <w:szCs w:val="21"/>
              </w:rPr>
              <w:t>150ppm</w:t>
            </w:r>
          </w:p>
        </w:tc>
      </w:tr>
      <w:tr w14:paraId="3E50C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095" w:type="dxa"/>
          </w:tcPr>
          <w:p w14:paraId="197A69E2">
            <w:pPr>
              <w:spacing w:line="360" w:lineRule="auto"/>
              <w:rPr>
                <w:rFonts w:ascii="Arial" w:hAnsi="Arial" w:cs="Arial"/>
                <w:sz w:val="20"/>
                <w:szCs w:val="21"/>
              </w:rPr>
            </w:pPr>
            <w:r>
              <w:rPr>
                <w:rFonts w:ascii="Arial" w:hAnsi="宋体" w:cs="Arial"/>
                <w:sz w:val="20"/>
                <w:szCs w:val="21"/>
              </w:rPr>
              <w:t>四氟化碳（</w:t>
            </w:r>
            <w:r>
              <w:rPr>
                <w:rFonts w:ascii="Arial" w:hAnsi="Arial" w:cs="Arial"/>
                <w:sz w:val="20"/>
                <w:szCs w:val="21"/>
              </w:rPr>
              <w:t>CF4</w:t>
            </w:r>
            <w:r>
              <w:rPr>
                <w:rFonts w:ascii="Arial" w:hAnsi="宋体" w:cs="Arial"/>
                <w:sz w:val="20"/>
                <w:szCs w:val="21"/>
              </w:rPr>
              <w:t>）</w:t>
            </w:r>
            <w:r>
              <w:rPr>
                <w:rFonts w:ascii="Arial" w:hAnsi="Arial" w:cs="Arial"/>
                <w:sz w:val="20"/>
                <w:szCs w:val="21"/>
              </w:rPr>
              <w:t xml:space="preserve"> （m/m）</w:t>
            </w:r>
          </w:p>
        </w:tc>
        <w:tc>
          <w:tcPr>
            <w:tcW w:w="3813" w:type="dxa"/>
          </w:tcPr>
          <w:p w14:paraId="7FCB56F6">
            <w:pPr>
              <w:spacing w:line="360" w:lineRule="auto"/>
              <w:rPr>
                <w:rFonts w:ascii="Arial" w:hAnsi="Arial" w:cs="Arial"/>
                <w:sz w:val="20"/>
                <w:szCs w:val="21"/>
              </w:rPr>
            </w:pPr>
            <w:r>
              <w:rPr>
                <w:rFonts w:ascii="Arial" w:hAnsi="宋体" w:cs="Arial"/>
                <w:sz w:val="20"/>
                <w:szCs w:val="21"/>
              </w:rPr>
              <w:t>小于等于</w:t>
            </w:r>
            <w:r>
              <w:rPr>
                <w:rFonts w:ascii="Arial" w:hAnsi="Arial" w:cs="Arial"/>
                <w:sz w:val="20"/>
                <w:szCs w:val="21"/>
              </w:rPr>
              <w:t>50ppm</w:t>
            </w:r>
          </w:p>
        </w:tc>
      </w:tr>
      <w:tr w14:paraId="7014F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095" w:type="dxa"/>
          </w:tcPr>
          <w:p w14:paraId="7066CB8A">
            <w:pPr>
              <w:spacing w:line="360" w:lineRule="auto"/>
              <w:rPr>
                <w:rFonts w:ascii="Arial" w:hAnsi="Arial" w:cs="Arial"/>
                <w:sz w:val="20"/>
                <w:szCs w:val="21"/>
              </w:rPr>
            </w:pPr>
            <w:r>
              <w:rPr>
                <w:rFonts w:ascii="Arial" w:hAnsi="宋体" w:cs="Arial"/>
                <w:sz w:val="20"/>
                <w:szCs w:val="21"/>
              </w:rPr>
              <w:t>湿度（</w:t>
            </w:r>
            <w:r>
              <w:rPr>
                <w:rFonts w:ascii="Arial" w:hAnsi="Arial" w:cs="Arial"/>
                <w:sz w:val="20"/>
                <w:szCs w:val="21"/>
              </w:rPr>
              <w:t>H</w:t>
            </w:r>
            <w:r>
              <w:rPr>
                <w:rFonts w:ascii="Arial" w:hAnsi="Arial" w:cs="Arial"/>
                <w:sz w:val="20"/>
                <w:szCs w:val="21"/>
                <w:vertAlign w:val="subscript"/>
              </w:rPr>
              <w:t>2</w:t>
            </w:r>
            <w:r>
              <w:rPr>
                <w:rFonts w:ascii="Arial" w:hAnsi="Arial" w:cs="Arial"/>
                <w:sz w:val="20"/>
                <w:szCs w:val="21"/>
              </w:rPr>
              <w:t>O</w:t>
            </w:r>
            <w:r>
              <w:rPr>
                <w:rFonts w:ascii="Arial" w:hAnsi="宋体" w:cs="Arial"/>
                <w:sz w:val="20"/>
                <w:szCs w:val="21"/>
              </w:rPr>
              <w:t>）</w:t>
            </w:r>
            <w:r>
              <w:rPr>
                <w:rFonts w:ascii="Arial" w:hAnsi="Arial" w:cs="Arial"/>
                <w:sz w:val="20"/>
                <w:szCs w:val="21"/>
              </w:rPr>
              <w:t xml:space="preserve">   （µg/g）</w:t>
            </w:r>
          </w:p>
        </w:tc>
        <w:tc>
          <w:tcPr>
            <w:tcW w:w="3813" w:type="dxa"/>
          </w:tcPr>
          <w:p w14:paraId="753F0A8C">
            <w:pPr>
              <w:spacing w:line="360" w:lineRule="auto"/>
              <w:rPr>
                <w:rFonts w:ascii="Arial" w:hAnsi="Arial" w:cs="Arial"/>
                <w:sz w:val="20"/>
                <w:szCs w:val="21"/>
              </w:rPr>
            </w:pPr>
            <w:r>
              <w:rPr>
                <w:rFonts w:ascii="Arial" w:hAnsi="宋体" w:cs="Arial"/>
                <w:sz w:val="20"/>
                <w:szCs w:val="21"/>
              </w:rPr>
              <w:t>小于等于</w:t>
            </w:r>
            <w:r>
              <w:rPr>
                <w:rFonts w:ascii="Arial" w:hAnsi="Arial" w:cs="Arial"/>
                <w:sz w:val="20"/>
                <w:szCs w:val="21"/>
              </w:rPr>
              <w:t>0.65ppm</w:t>
            </w:r>
          </w:p>
        </w:tc>
      </w:tr>
      <w:tr w14:paraId="3EA2D4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095" w:type="dxa"/>
          </w:tcPr>
          <w:p w14:paraId="137957EB">
            <w:pPr>
              <w:spacing w:line="360" w:lineRule="auto"/>
              <w:rPr>
                <w:rFonts w:ascii="Arial" w:hAnsi="Arial" w:cs="Arial"/>
                <w:sz w:val="20"/>
                <w:szCs w:val="21"/>
              </w:rPr>
            </w:pPr>
            <w:r>
              <w:rPr>
                <w:rFonts w:ascii="Arial" w:hAnsi="宋体" w:cs="Arial"/>
                <w:sz w:val="20"/>
                <w:szCs w:val="21"/>
              </w:rPr>
              <w:t>酸度（以</w:t>
            </w:r>
            <w:r>
              <w:rPr>
                <w:rFonts w:ascii="Arial" w:hAnsi="Arial" w:cs="Arial"/>
                <w:sz w:val="20"/>
                <w:szCs w:val="21"/>
              </w:rPr>
              <w:t>HF</w:t>
            </w:r>
            <w:r>
              <w:rPr>
                <w:rFonts w:ascii="Arial" w:hAnsi="宋体" w:cs="Arial"/>
                <w:sz w:val="20"/>
                <w:szCs w:val="21"/>
              </w:rPr>
              <w:t>计）</w:t>
            </w:r>
            <w:r>
              <w:rPr>
                <w:rFonts w:ascii="Arial" w:hAnsi="Arial" w:cs="Arial"/>
                <w:sz w:val="20"/>
                <w:szCs w:val="21"/>
              </w:rPr>
              <w:t>（µg/g）</w:t>
            </w:r>
          </w:p>
        </w:tc>
        <w:tc>
          <w:tcPr>
            <w:tcW w:w="3813" w:type="dxa"/>
          </w:tcPr>
          <w:p w14:paraId="47920ABC">
            <w:pPr>
              <w:spacing w:line="360" w:lineRule="auto"/>
              <w:rPr>
                <w:rFonts w:ascii="Arial" w:hAnsi="Arial" w:cs="Arial"/>
                <w:sz w:val="20"/>
                <w:szCs w:val="21"/>
              </w:rPr>
            </w:pPr>
            <w:r>
              <w:rPr>
                <w:rFonts w:ascii="Arial" w:hAnsi="宋体" w:cs="Arial"/>
                <w:sz w:val="20"/>
                <w:szCs w:val="21"/>
              </w:rPr>
              <w:t>小于等于</w:t>
            </w:r>
            <w:r>
              <w:rPr>
                <w:rFonts w:ascii="Arial" w:hAnsi="Arial" w:cs="Arial"/>
                <w:sz w:val="20"/>
                <w:szCs w:val="21"/>
              </w:rPr>
              <w:t xml:space="preserve">0.3 </w:t>
            </w:r>
          </w:p>
        </w:tc>
      </w:tr>
      <w:tr w14:paraId="0D89C5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095" w:type="dxa"/>
          </w:tcPr>
          <w:p w14:paraId="6BBEC7F3">
            <w:pPr>
              <w:spacing w:line="360" w:lineRule="auto"/>
              <w:rPr>
                <w:rFonts w:ascii="Arial" w:hAnsi="Arial" w:cs="Arial"/>
                <w:sz w:val="20"/>
                <w:szCs w:val="21"/>
              </w:rPr>
            </w:pPr>
            <w:r>
              <w:rPr>
                <w:rFonts w:ascii="Arial" w:hAnsi="宋体" w:cs="Arial"/>
                <w:sz w:val="20"/>
                <w:szCs w:val="21"/>
              </w:rPr>
              <w:t>可水解氟化物（以</w:t>
            </w:r>
            <w:r>
              <w:rPr>
                <w:rFonts w:ascii="Arial" w:hAnsi="Arial" w:cs="Arial"/>
                <w:sz w:val="20"/>
                <w:szCs w:val="21"/>
              </w:rPr>
              <w:t>HF</w:t>
            </w:r>
            <w:r>
              <w:rPr>
                <w:rFonts w:ascii="Arial" w:hAnsi="宋体" w:cs="Arial"/>
                <w:sz w:val="20"/>
                <w:szCs w:val="21"/>
              </w:rPr>
              <w:t>计）</w:t>
            </w:r>
            <w:r>
              <w:rPr>
                <w:rFonts w:ascii="Arial" w:hAnsi="Arial" w:cs="Arial"/>
                <w:sz w:val="20"/>
                <w:szCs w:val="21"/>
              </w:rPr>
              <w:t>（µg/g）</w:t>
            </w:r>
          </w:p>
        </w:tc>
        <w:tc>
          <w:tcPr>
            <w:tcW w:w="3813" w:type="dxa"/>
          </w:tcPr>
          <w:p w14:paraId="1BF1D7DA">
            <w:pPr>
              <w:spacing w:line="360" w:lineRule="auto"/>
              <w:rPr>
                <w:rFonts w:ascii="Arial" w:hAnsi="Arial" w:cs="Arial"/>
                <w:sz w:val="20"/>
                <w:szCs w:val="21"/>
              </w:rPr>
            </w:pPr>
            <w:r>
              <w:rPr>
                <w:rFonts w:ascii="Arial" w:hAnsi="宋体" w:cs="Arial"/>
                <w:sz w:val="20"/>
                <w:szCs w:val="21"/>
              </w:rPr>
              <w:t>小于等于</w:t>
            </w:r>
            <w:r>
              <w:rPr>
                <w:rFonts w:ascii="Arial" w:hAnsi="Arial" w:cs="Arial"/>
                <w:sz w:val="20"/>
                <w:szCs w:val="21"/>
              </w:rPr>
              <w:t xml:space="preserve">1.0 </w:t>
            </w:r>
          </w:p>
        </w:tc>
      </w:tr>
      <w:tr w14:paraId="651A1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095" w:type="dxa"/>
          </w:tcPr>
          <w:p w14:paraId="00B86316">
            <w:pPr>
              <w:spacing w:line="360" w:lineRule="auto"/>
              <w:rPr>
                <w:rFonts w:ascii="Arial" w:hAnsi="Arial" w:cs="Arial"/>
                <w:sz w:val="20"/>
                <w:szCs w:val="21"/>
              </w:rPr>
            </w:pPr>
            <w:r>
              <w:rPr>
                <w:rFonts w:ascii="Arial" w:hAnsi="宋体" w:cs="Arial"/>
                <w:sz w:val="20"/>
                <w:szCs w:val="21"/>
              </w:rPr>
              <w:t>矿物油</w:t>
            </w:r>
            <w:r>
              <w:rPr>
                <w:rFonts w:ascii="Arial" w:hAnsi="Arial" w:cs="Arial"/>
                <w:sz w:val="20"/>
                <w:szCs w:val="21"/>
              </w:rPr>
              <w:t>（µg/g）</w:t>
            </w:r>
          </w:p>
        </w:tc>
        <w:tc>
          <w:tcPr>
            <w:tcW w:w="3813" w:type="dxa"/>
          </w:tcPr>
          <w:p w14:paraId="30FE75E0">
            <w:pPr>
              <w:spacing w:line="360" w:lineRule="auto"/>
              <w:rPr>
                <w:rFonts w:ascii="Arial" w:hAnsi="Arial" w:cs="Arial"/>
                <w:sz w:val="20"/>
                <w:szCs w:val="21"/>
              </w:rPr>
            </w:pPr>
            <w:r>
              <w:rPr>
                <w:rFonts w:ascii="Arial" w:hAnsi="宋体" w:cs="Arial"/>
                <w:sz w:val="20"/>
                <w:szCs w:val="21"/>
              </w:rPr>
              <w:t>小于等于</w:t>
            </w:r>
            <w:r>
              <w:rPr>
                <w:rFonts w:ascii="Arial" w:hAnsi="Arial" w:cs="Arial"/>
                <w:sz w:val="20"/>
                <w:szCs w:val="21"/>
              </w:rPr>
              <w:t xml:space="preserve">1.0 </w:t>
            </w:r>
          </w:p>
        </w:tc>
      </w:tr>
      <w:tr w14:paraId="3677B3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095" w:type="dxa"/>
          </w:tcPr>
          <w:p w14:paraId="2A6B56B9">
            <w:pPr>
              <w:spacing w:line="360" w:lineRule="auto"/>
              <w:rPr>
                <w:rFonts w:ascii="Arial" w:hAnsi="Arial" w:cs="Arial"/>
                <w:sz w:val="20"/>
                <w:szCs w:val="21"/>
              </w:rPr>
            </w:pPr>
            <w:r>
              <w:rPr>
                <w:rFonts w:ascii="Arial" w:hAnsi="宋体" w:cs="Arial"/>
                <w:sz w:val="20"/>
                <w:szCs w:val="21"/>
              </w:rPr>
              <w:t>毒性</w:t>
            </w:r>
          </w:p>
        </w:tc>
        <w:tc>
          <w:tcPr>
            <w:tcW w:w="3813" w:type="dxa"/>
          </w:tcPr>
          <w:p w14:paraId="0A9C3808">
            <w:pPr>
              <w:spacing w:line="360" w:lineRule="auto"/>
              <w:rPr>
                <w:rFonts w:ascii="Arial" w:hAnsi="Arial" w:cs="Arial"/>
                <w:sz w:val="20"/>
                <w:szCs w:val="21"/>
              </w:rPr>
            </w:pPr>
            <w:r>
              <w:rPr>
                <w:rFonts w:ascii="Arial" w:hAnsi="宋体" w:cs="Arial"/>
                <w:sz w:val="20"/>
                <w:szCs w:val="21"/>
              </w:rPr>
              <w:t>生物试验无毒</w:t>
            </w:r>
          </w:p>
        </w:tc>
      </w:tr>
    </w:tbl>
    <w:p w14:paraId="5CD94C51">
      <w:pPr>
        <w:spacing w:line="360" w:lineRule="auto"/>
        <w:jc w:val="left"/>
        <w:rPr>
          <w:rFonts w:ascii="Arial" w:hAnsi="宋体" w:cs="Arial"/>
          <w:szCs w:val="21"/>
        </w:rPr>
      </w:pPr>
      <w:r>
        <w:rPr>
          <w:rFonts w:hint="eastAsia" w:ascii="Arial" w:hAnsi="宋体" w:cs="Arial"/>
          <w:szCs w:val="21"/>
        </w:rPr>
        <w:t xml:space="preserve">10.3  </w:t>
      </w:r>
      <w:r>
        <w:rPr>
          <w:rFonts w:ascii="Arial" w:hAnsi="宋体" w:cs="Arial"/>
          <w:szCs w:val="21"/>
        </w:rPr>
        <w:t>充气柜内</w:t>
      </w:r>
      <w:r>
        <w:rPr>
          <w:rFonts w:ascii="Arial" w:hAnsi="Arial" w:cs="Arial"/>
          <w:szCs w:val="21"/>
        </w:rPr>
        <w:t>SF6</w:t>
      </w:r>
      <w:r>
        <w:rPr>
          <w:rFonts w:ascii="Arial" w:hAnsi="宋体" w:cs="Arial"/>
          <w:szCs w:val="21"/>
        </w:rPr>
        <w:t>气体的湿度满足下表要求</w:t>
      </w:r>
      <w:r>
        <w:rPr>
          <w:rFonts w:hint="eastAsia" w:ascii="Arial" w:hAnsi="宋体" w:cs="Arial"/>
          <w:szCs w:val="21"/>
        </w:rPr>
        <w:t>：</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90"/>
        <w:gridCol w:w="2973"/>
      </w:tblGrid>
      <w:tr w14:paraId="77DEB8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90" w:type="dxa"/>
            <w:vAlign w:val="center"/>
          </w:tcPr>
          <w:p w14:paraId="4C2E6A72">
            <w:pPr>
              <w:jc w:val="center"/>
              <w:rPr>
                <w:rFonts w:ascii="Arial" w:hAnsi="Arial" w:cs="Arial"/>
                <w:sz w:val="20"/>
                <w:szCs w:val="21"/>
              </w:rPr>
            </w:pPr>
            <w:r>
              <w:rPr>
                <w:rFonts w:ascii="Arial" w:hAnsi="宋体" w:cs="Arial"/>
                <w:sz w:val="20"/>
                <w:szCs w:val="21"/>
              </w:rPr>
              <w:t>隔室</w:t>
            </w:r>
          </w:p>
        </w:tc>
        <w:tc>
          <w:tcPr>
            <w:tcW w:w="2973" w:type="dxa"/>
            <w:vAlign w:val="center"/>
          </w:tcPr>
          <w:p w14:paraId="580016DE">
            <w:pPr>
              <w:jc w:val="center"/>
              <w:rPr>
                <w:rFonts w:ascii="Arial" w:hAnsi="Arial" w:cs="Arial"/>
                <w:sz w:val="20"/>
                <w:szCs w:val="21"/>
              </w:rPr>
            </w:pPr>
            <w:r>
              <w:rPr>
                <w:rFonts w:ascii="Arial" w:hAnsi="宋体" w:cs="Arial"/>
                <w:sz w:val="20"/>
                <w:szCs w:val="21"/>
              </w:rPr>
              <w:t>无电弧分解物的隔室</w:t>
            </w:r>
          </w:p>
          <w:p w14:paraId="671188FF">
            <w:pPr>
              <w:jc w:val="center"/>
              <w:rPr>
                <w:rFonts w:ascii="Arial" w:hAnsi="Arial" w:cs="Arial"/>
                <w:sz w:val="20"/>
                <w:szCs w:val="21"/>
              </w:rPr>
            </w:pPr>
            <w:r>
              <w:rPr>
                <w:rFonts w:ascii="Arial" w:hAnsi="宋体" w:cs="Arial"/>
                <w:sz w:val="20"/>
                <w:szCs w:val="21"/>
              </w:rPr>
              <w:t>（</w:t>
            </w:r>
            <w:r>
              <w:rPr>
                <w:rFonts w:ascii="Arial" w:hAnsi="Arial" w:cs="Arial"/>
                <w:sz w:val="20"/>
                <w:szCs w:val="21"/>
              </w:rPr>
              <w:t>20˚C</w:t>
            </w:r>
            <w:r>
              <w:rPr>
                <w:rFonts w:ascii="Arial" w:hAnsi="宋体" w:cs="Arial"/>
                <w:sz w:val="20"/>
                <w:szCs w:val="21"/>
              </w:rPr>
              <w:t>）</w:t>
            </w:r>
            <w:r>
              <w:rPr>
                <w:rFonts w:ascii="Arial" w:hAnsi="Arial" w:cs="Arial"/>
                <w:sz w:val="20"/>
                <w:szCs w:val="21"/>
              </w:rPr>
              <w:t>µL/L</w:t>
            </w:r>
          </w:p>
        </w:tc>
      </w:tr>
      <w:tr w14:paraId="408DD3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90" w:type="dxa"/>
          </w:tcPr>
          <w:p w14:paraId="03231B9E">
            <w:pPr>
              <w:spacing w:line="360" w:lineRule="auto"/>
              <w:jc w:val="center"/>
              <w:rPr>
                <w:rFonts w:ascii="Arial" w:hAnsi="Arial" w:cs="Arial"/>
                <w:sz w:val="20"/>
                <w:szCs w:val="21"/>
              </w:rPr>
            </w:pPr>
            <w:r>
              <w:rPr>
                <w:rFonts w:ascii="Arial" w:hAnsi="宋体" w:cs="Arial"/>
                <w:sz w:val="20"/>
                <w:szCs w:val="21"/>
              </w:rPr>
              <w:t>交接验收值</w:t>
            </w:r>
          </w:p>
        </w:tc>
        <w:tc>
          <w:tcPr>
            <w:tcW w:w="2973" w:type="dxa"/>
          </w:tcPr>
          <w:p w14:paraId="044D3808">
            <w:pPr>
              <w:spacing w:line="360" w:lineRule="auto"/>
              <w:jc w:val="center"/>
              <w:rPr>
                <w:rFonts w:ascii="Arial" w:hAnsi="Arial" w:cs="Arial"/>
                <w:sz w:val="20"/>
                <w:szCs w:val="21"/>
              </w:rPr>
            </w:pPr>
            <w:r>
              <w:rPr>
                <w:rFonts w:ascii="Arial" w:hAnsi="宋体" w:cs="Arial"/>
                <w:sz w:val="20"/>
                <w:szCs w:val="21"/>
              </w:rPr>
              <w:t>小于等于</w:t>
            </w:r>
            <w:r>
              <w:rPr>
                <w:rFonts w:ascii="Arial" w:hAnsi="Arial" w:cs="Arial"/>
                <w:sz w:val="20"/>
                <w:szCs w:val="21"/>
              </w:rPr>
              <w:t>500</w:t>
            </w:r>
          </w:p>
        </w:tc>
      </w:tr>
      <w:tr w14:paraId="18A55F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90" w:type="dxa"/>
          </w:tcPr>
          <w:p w14:paraId="7171C3A5">
            <w:pPr>
              <w:spacing w:line="360" w:lineRule="auto"/>
              <w:jc w:val="center"/>
              <w:rPr>
                <w:rFonts w:ascii="Arial" w:hAnsi="Arial" w:cs="Arial"/>
                <w:sz w:val="20"/>
                <w:szCs w:val="21"/>
              </w:rPr>
            </w:pPr>
            <w:r>
              <w:rPr>
                <w:rFonts w:ascii="Arial" w:hAnsi="宋体" w:cs="Arial"/>
                <w:sz w:val="20"/>
                <w:szCs w:val="21"/>
              </w:rPr>
              <w:t>运行值</w:t>
            </w:r>
          </w:p>
        </w:tc>
        <w:tc>
          <w:tcPr>
            <w:tcW w:w="2973" w:type="dxa"/>
          </w:tcPr>
          <w:p w14:paraId="3B162E08">
            <w:pPr>
              <w:spacing w:line="360" w:lineRule="auto"/>
              <w:jc w:val="center"/>
              <w:rPr>
                <w:rFonts w:ascii="Arial" w:hAnsi="Arial" w:cs="Arial"/>
                <w:sz w:val="20"/>
                <w:szCs w:val="21"/>
              </w:rPr>
            </w:pPr>
            <w:r>
              <w:rPr>
                <w:rFonts w:ascii="Arial" w:hAnsi="宋体" w:cs="Arial"/>
                <w:sz w:val="20"/>
                <w:szCs w:val="21"/>
              </w:rPr>
              <w:t>小于等于</w:t>
            </w:r>
            <w:r>
              <w:rPr>
                <w:rFonts w:ascii="Arial" w:hAnsi="Arial" w:cs="Arial"/>
                <w:sz w:val="20"/>
                <w:szCs w:val="21"/>
              </w:rPr>
              <w:t>1000</w:t>
            </w:r>
          </w:p>
        </w:tc>
      </w:tr>
    </w:tbl>
    <w:p w14:paraId="71D0571B">
      <w:pPr>
        <w:spacing w:line="360" w:lineRule="auto"/>
        <w:jc w:val="left"/>
        <w:rPr>
          <w:rFonts w:ascii="Arial" w:hAnsi="宋体" w:cs="Arial"/>
          <w:szCs w:val="21"/>
        </w:rPr>
      </w:pPr>
      <w:r>
        <w:rPr>
          <w:rFonts w:hint="eastAsia" w:ascii="Arial" w:hAnsi="宋体" w:cs="Arial"/>
          <w:szCs w:val="21"/>
        </w:rPr>
        <w:t xml:space="preserve">10.4  </w:t>
      </w:r>
      <w:r>
        <w:rPr>
          <w:rFonts w:ascii="Arial" w:hAnsi="宋体" w:cs="Arial"/>
          <w:szCs w:val="21"/>
        </w:rPr>
        <w:t>开关柜在正常运行时，应能在不停电的情况下安全进行气体取样等检验工作</w:t>
      </w:r>
      <w:r>
        <w:rPr>
          <w:rFonts w:hint="eastAsia" w:ascii="Arial" w:hAnsi="宋体" w:cs="Arial"/>
          <w:szCs w:val="21"/>
        </w:rPr>
        <w:t>。</w:t>
      </w:r>
    </w:p>
    <w:p w14:paraId="2A53F8E7">
      <w:pPr>
        <w:spacing w:line="360" w:lineRule="auto"/>
        <w:jc w:val="left"/>
        <w:rPr>
          <w:rFonts w:ascii="Arial" w:hAnsi="宋体" w:cs="Arial"/>
          <w:szCs w:val="21"/>
        </w:rPr>
      </w:pPr>
      <w:r>
        <w:rPr>
          <w:rFonts w:hint="eastAsia" w:ascii="Arial" w:hAnsi="宋体" w:cs="Arial"/>
          <w:szCs w:val="21"/>
        </w:rPr>
        <w:t>10.5  当</w:t>
      </w:r>
      <w:r>
        <w:rPr>
          <w:rFonts w:ascii="Arial" w:hAnsi="宋体" w:cs="Arial"/>
          <w:szCs w:val="21"/>
        </w:rPr>
        <w:t>SF</w:t>
      </w:r>
      <w:r>
        <w:rPr>
          <w:rFonts w:hint="eastAsia" w:ascii="Arial" w:hAnsi="宋体" w:cs="Arial"/>
          <w:szCs w:val="21"/>
        </w:rPr>
        <w:t>6气体密度降至（或升高到）卖方指定的最小密度（或最大密度）时，应发出信号。当其密度降至最小运行值时，断路器应能闭锁或强制开断，并发出信号。气体密度表应能真实反应气室内的气体密度，而不是气体压力，气密表不应受到环境温度的影响。</w:t>
      </w:r>
    </w:p>
    <w:p w14:paraId="4F72C801">
      <w:pPr>
        <w:spacing w:line="360" w:lineRule="auto"/>
        <w:jc w:val="left"/>
        <w:rPr>
          <w:rFonts w:ascii="Arial" w:hAnsi="宋体" w:cs="Arial"/>
          <w:szCs w:val="21"/>
        </w:rPr>
      </w:pPr>
      <w:r>
        <w:rPr>
          <w:rFonts w:hint="eastAsia" w:ascii="Arial" w:hAnsi="宋体" w:cs="Arial"/>
          <w:szCs w:val="21"/>
        </w:rPr>
        <w:t>10.6  当SF6气体压力降为大气压力时，应保证不发生绝缘击穿现象。</w:t>
      </w:r>
    </w:p>
    <w:p w14:paraId="2067867A">
      <w:pPr>
        <w:spacing w:line="360" w:lineRule="auto"/>
        <w:jc w:val="left"/>
        <w:rPr>
          <w:rFonts w:ascii="Arial" w:hAnsi="宋体" w:cs="Arial"/>
          <w:szCs w:val="21"/>
        </w:rPr>
      </w:pPr>
      <w:r>
        <w:rPr>
          <w:rFonts w:hint="eastAsia" w:ascii="Arial" w:hAnsi="宋体" w:cs="Arial"/>
          <w:szCs w:val="21"/>
        </w:rPr>
        <w:t>10.7  充气隔室内水分含量允许值由卖方技术条件规定，额定充气压力不大于0.</w:t>
      </w:r>
      <w:r>
        <w:rPr>
          <w:rFonts w:ascii="Arial" w:hAnsi="宋体" w:cs="Arial"/>
          <w:szCs w:val="21"/>
        </w:rPr>
        <w:t>05MPa</w:t>
      </w:r>
      <w:r>
        <w:rPr>
          <w:rFonts w:hint="eastAsia" w:ascii="Arial" w:hAnsi="宋体" w:cs="Arial"/>
          <w:szCs w:val="21"/>
        </w:rPr>
        <w:t>时，不得大于</w:t>
      </w:r>
      <w:r>
        <w:rPr>
          <w:rFonts w:ascii="Arial" w:hAnsi="宋体" w:cs="Arial"/>
          <w:szCs w:val="21"/>
        </w:rPr>
        <w:t>2000</w:t>
      </w:r>
      <w:r>
        <w:rPr>
          <w:rFonts w:hint="eastAsia" w:ascii="Arial" w:hAnsi="宋体" w:cs="Arial"/>
          <w:szCs w:val="21"/>
        </w:rPr>
        <w:t>µL/L（体积比）。额定充气压力大于</w:t>
      </w:r>
      <w:r>
        <w:rPr>
          <w:rFonts w:ascii="Arial" w:hAnsi="宋体" w:cs="Arial"/>
          <w:szCs w:val="21"/>
        </w:rPr>
        <w:t>0</w:t>
      </w:r>
      <w:r>
        <w:rPr>
          <w:rFonts w:hint="eastAsia" w:ascii="Arial" w:hAnsi="宋体" w:cs="Arial"/>
          <w:szCs w:val="21"/>
        </w:rPr>
        <w:t>.</w:t>
      </w:r>
      <w:r>
        <w:rPr>
          <w:rFonts w:ascii="Arial" w:hAnsi="宋体" w:cs="Arial"/>
          <w:szCs w:val="21"/>
        </w:rPr>
        <w:t>05MPa</w:t>
      </w:r>
      <w:r>
        <w:rPr>
          <w:rFonts w:hint="eastAsia" w:ascii="Arial" w:hAnsi="宋体" w:cs="Arial"/>
          <w:szCs w:val="21"/>
        </w:rPr>
        <w:t>时，按-</w:t>
      </w:r>
      <w:r>
        <w:rPr>
          <w:rFonts w:ascii="Arial" w:hAnsi="宋体" w:cs="Arial"/>
          <w:szCs w:val="21"/>
        </w:rPr>
        <w:t>l</w:t>
      </w:r>
      <w:r>
        <w:rPr>
          <w:rFonts w:hint="eastAsia" w:ascii="Arial" w:hAnsi="宋体" w:cs="Arial"/>
          <w:szCs w:val="21"/>
        </w:rPr>
        <w:t>0℃时的饱和水蒸气压力计算出其水分含量允许值µL/L体积。</w:t>
      </w:r>
    </w:p>
    <w:p w14:paraId="631DBA30">
      <w:pPr>
        <w:spacing w:line="360" w:lineRule="auto"/>
        <w:jc w:val="left"/>
        <w:rPr>
          <w:rFonts w:ascii="Arial" w:hAnsi="宋体" w:cs="Arial"/>
          <w:szCs w:val="21"/>
        </w:rPr>
      </w:pPr>
    </w:p>
    <w:p w14:paraId="64BBC6F9">
      <w:pPr>
        <w:pStyle w:val="3"/>
        <w:spacing w:before="0" w:after="0" w:line="360" w:lineRule="auto"/>
        <w:rPr>
          <w:rFonts w:hAnsi="宋体" w:eastAsia="宋体" w:cs="Arial"/>
          <w:sz w:val="21"/>
          <w:szCs w:val="21"/>
        </w:rPr>
      </w:pPr>
      <w:bookmarkStart w:id="14" w:name="_11__温升"/>
      <w:bookmarkEnd w:id="14"/>
      <w:r>
        <w:rPr>
          <w:rFonts w:hint="eastAsia" w:hAnsi="宋体" w:eastAsia="宋体" w:cs="Arial"/>
          <w:sz w:val="21"/>
          <w:szCs w:val="21"/>
        </w:rPr>
        <w:t>11  温升</w:t>
      </w:r>
    </w:p>
    <w:p w14:paraId="397F9694">
      <w:pPr>
        <w:spacing w:line="360" w:lineRule="auto"/>
        <w:jc w:val="left"/>
        <w:rPr>
          <w:rFonts w:ascii="Arial" w:hAnsi="宋体" w:cs="Arial"/>
          <w:szCs w:val="21"/>
        </w:rPr>
      </w:pPr>
      <w:r>
        <w:rPr>
          <w:rFonts w:hint="eastAsia" w:ascii="Arial" w:hAnsi="宋体" w:cs="Arial"/>
          <w:szCs w:val="21"/>
        </w:rPr>
        <w:t xml:space="preserve">11.1  </w:t>
      </w:r>
      <w:r>
        <w:rPr>
          <w:rFonts w:ascii="Arial" w:hAnsi="宋体" w:cs="Arial"/>
          <w:szCs w:val="21"/>
        </w:rPr>
        <w:t>柜内各组件的温升不超过该组件响应标准的规定。在额定电流下开关柜的温升应满足</w:t>
      </w:r>
      <w:r>
        <w:rPr>
          <w:rFonts w:ascii="Arial" w:hAnsi="Arial" w:cs="Arial"/>
          <w:szCs w:val="21"/>
        </w:rPr>
        <w:t>IEC</w:t>
      </w:r>
      <w:r>
        <w:rPr>
          <w:rFonts w:ascii="Arial" w:hAnsi="宋体" w:cs="Arial"/>
          <w:szCs w:val="21"/>
        </w:rPr>
        <w:t>的有关标准</w:t>
      </w:r>
      <w:r>
        <w:rPr>
          <w:rFonts w:hint="eastAsia" w:ascii="Arial" w:hAnsi="宋体" w:cs="Arial"/>
          <w:szCs w:val="21"/>
        </w:rPr>
        <w:t>和</w:t>
      </w:r>
      <w:r>
        <w:rPr>
          <w:rFonts w:ascii="Arial" w:hAnsi="宋体" w:cs="Arial"/>
          <w:szCs w:val="21"/>
        </w:rPr>
        <w:t>GB</w:t>
      </w:r>
      <w:r>
        <w:rPr>
          <w:rFonts w:hint="eastAsia" w:ascii="Arial" w:hAnsi="宋体" w:cs="Arial"/>
          <w:szCs w:val="21"/>
        </w:rPr>
        <w:t>/</w:t>
      </w:r>
      <w:r>
        <w:rPr>
          <w:rFonts w:ascii="Arial" w:hAnsi="宋体" w:cs="Arial"/>
          <w:szCs w:val="21"/>
        </w:rPr>
        <w:t>T 11022</w:t>
      </w:r>
      <w:r>
        <w:rPr>
          <w:rFonts w:hint="eastAsia" w:ascii="Arial" w:hAnsi="宋体" w:cs="Arial"/>
          <w:szCs w:val="21"/>
        </w:rPr>
        <w:t>中第4.4.2条的规定。</w:t>
      </w:r>
    </w:p>
    <w:p w14:paraId="23EF429C">
      <w:pPr>
        <w:spacing w:line="360" w:lineRule="auto"/>
        <w:jc w:val="left"/>
        <w:rPr>
          <w:rFonts w:ascii="Arial" w:hAnsi="Arial" w:cs="Arial"/>
          <w:szCs w:val="21"/>
        </w:rPr>
      </w:pPr>
      <w:r>
        <w:rPr>
          <w:rFonts w:hint="eastAsia" w:ascii="Arial" w:hAnsi="宋体" w:cs="Arial"/>
          <w:szCs w:val="21"/>
        </w:rPr>
        <w:t xml:space="preserve">11.2  </w:t>
      </w:r>
      <w:r>
        <w:rPr>
          <w:rFonts w:ascii="Arial" w:hAnsi="宋体" w:cs="Arial"/>
          <w:szCs w:val="21"/>
        </w:rPr>
        <w:t>为了保证操作者不致灼伤，对于可触及的外壳和盖板的温升应不超过</w:t>
      </w:r>
      <w:r>
        <w:rPr>
          <w:rFonts w:hint="eastAsia" w:ascii="Arial" w:hAnsi="Arial" w:cs="Arial"/>
          <w:szCs w:val="21"/>
        </w:rPr>
        <w:t>30</w:t>
      </w:r>
      <w:r>
        <w:rPr>
          <w:rFonts w:ascii="Arial" w:hAnsi="Arial" w:cs="Arial"/>
          <w:szCs w:val="21"/>
        </w:rPr>
        <w:t>K</w:t>
      </w:r>
      <w:r>
        <w:rPr>
          <w:rFonts w:hint="eastAsia" w:ascii="Arial" w:hAnsi="Arial" w:cs="Arial"/>
          <w:szCs w:val="21"/>
        </w:rPr>
        <w:t>。</w:t>
      </w:r>
    </w:p>
    <w:p w14:paraId="1432671B">
      <w:pPr>
        <w:spacing w:line="360" w:lineRule="auto"/>
        <w:jc w:val="left"/>
        <w:rPr>
          <w:rFonts w:ascii="Arial" w:hAnsi="宋体" w:cs="Arial"/>
          <w:szCs w:val="21"/>
        </w:rPr>
      </w:pPr>
      <w:r>
        <w:rPr>
          <w:rFonts w:hint="eastAsia" w:ascii="Arial" w:hAnsi="Arial" w:cs="Arial"/>
          <w:szCs w:val="21"/>
        </w:rPr>
        <w:t xml:space="preserve">11.3  </w:t>
      </w:r>
      <w:r>
        <w:rPr>
          <w:rFonts w:ascii="Arial" w:hAnsi="宋体" w:cs="Arial"/>
          <w:szCs w:val="21"/>
        </w:rPr>
        <w:t>对于运行中不可触及的外壳部位：其温升不超过</w:t>
      </w:r>
      <w:r>
        <w:rPr>
          <w:rFonts w:hint="eastAsia" w:ascii="Arial" w:hAnsi="Arial" w:cs="Arial"/>
          <w:szCs w:val="21"/>
        </w:rPr>
        <w:t>65</w:t>
      </w:r>
      <w:r>
        <w:rPr>
          <w:rFonts w:ascii="Arial" w:hAnsi="Arial" w:cs="Arial"/>
          <w:szCs w:val="21"/>
        </w:rPr>
        <w:t>K</w:t>
      </w:r>
      <w:r>
        <w:rPr>
          <w:rFonts w:hint="eastAsia" w:ascii="Arial" w:hAnsi="Arial" w:cs="Arial"/>
          <w:szCs w:val="21"/>
        </w:rPr>
        <w:t>，</w:t>
      </w:r>
      <w:r>
        <w:rPr>
          <w:rFonts w:ascii="Arial" w:hAnsi="宋体" w:cs="Arial"/>
          <w:szCs w:val="21"/>
        </w:rPr>
        <w:t>但对温升</w:t>
      </w:r>
      <w:r>
        <w:rPr>
          <w:rFonts w:ascii="Arial" w:hAnsi="Arial" w:cs="Arial"/>
          <w:szCs w:val="21"/>
        </w:rPr>
        <w:t>40K</w:t>
      </w:r>
      <w:r>
        <w:rPr>
          <w:rFonts w:ascii="Arial" w:hAnsi="宋体" w:cs="Arial"/>
          <w:szCs w:val="21"/>
        </w:rPr>
        <w:t>的部位，应作出明显的高温标记，以防维修人员触及，并应保证不损害周围的绝缘材料和密封材料</w:t>
      </w:r>
      <w:r>
        <w:rPr>
          <w:rFonts w:hint="eastAsia" w:ascii="Arial" w:hAnsi="宋体" w:cs="Arial"/>
          <w:szCs w:val="21"/>
        </w:rPr>
        <w:t>。</w:t>
      </w:r>
    </w:p>
    <w:p w14:paraId="11B1EA0D">
      <w:pPr>
        <w:spacing w:line="360" w:lineRule="auto"/>
        <w:jc w:val="left"/>
        <w:rPr>
          <w:rFonts w:ascii="Arial" w:hAnsi="宋体" w:cs="Arial"/>
          <w:szCs w:val="21"/>
        </w:rPr>
      </w:pPr>
    </w:p>
    <w:p w14:paraId="30FBAFDD">
      <w:pPr>
        <w:pStyle w:val="3"/>
        <w:spacing w:before="0" w:after="0" w:line="360" w:lineRule="auto"/>
        <w:rPr>
          <w:rFonts w:hAnsi="宋体" w:eastAsia="宋体" w:cs="Arial"/>
          <w:sz w:val="21"/>
          <w:szCs w:val="21"/>
        </w:rPr>
      </w:pPr>
      <w:bookmarkStart w:id="15" w:name="_12__结构"/>
      <w:bookmarkEnd w:id="15"/>
      <w:r>
        <w:rPr>
          <w:rFonts w:hint="eastAsia" w:hAnsi="宋体" w:eastAsia="宋体" w:cs="Arial"/>
          <w:sz w:val="21"/>
          <w:szCs w:val="21"/>
        </w:rPr>
        <w:t>12  结构</w:t>
      </w:r>
    </w:p>
    <w:p w14:paraId="22838AA7">
      <w:pPr>
        <w:spacing w:line="360" w:lineRule="auto"/>
        <w:ind w:firstLine="420" w:firstLineChars="200"/>
        <w:jc w:val="left"/>
        <w:rPr>
          <w:rFonts w:ascii="Arial" w:hAnsi="宋体" w:cs="Arial"/>
          <w:szCs w:val="21"/>
        </w:rPr>
      </w:pPr>
      <w:r>
        <w:rPr>
          <w:rFonts w:ascii="Arial" w:hAnsi="宋体" w:cs="Arial"/>
          <w:szCs w:val="21"/>
        </w:rPr>
        <w:t>充气式开关柜采用户内</w:t>
      </w:r>
      <w:r>
        <w:rPr>
          <w:rFonts w:ascii="Arial" w:hAnsi="Arial" w:cs="Arial"/>
          <w:szCs w:val="21"/>
        </w:rPr>
        <w:t>SF6</w:t>
      </w:r>
      <w:r>
        <w:rPr>
          <w:rFonts w:ascii="Arial" w:hAnsi="宋体" w:cs="Arial"/>
          <w:szCs w:val="21"/>
        </w:rPr>
        <w:t>气体绝缘、金属封闭式结构，主要有金属外壳单元组成，且外壳接地，允许流过故障电流。</w:t>
      </w:r>
    </w:p>
    <w:p w14:paraId="01778FA6">
      <w:pPr>
        <w:spacing w:line="360" w:lineRule="auto"/>
        <w:ind w:firstLine="420" w:firstLineChars="200"/>
        <w:jc w:val="left"/>
        <w:rPr>
          <w:rFonts w:ascii="Arial" w:hAnsi="宋体" w:cs="Arial"/>
          <w:szCs w:val="21"/>
        </w:rPr>
      </w:pPr>
      <w:r>
        <w:rPr>
          <w:rFonts w:ascii="Arial" w:hAnsi="宋体" w:cs="Arial"/>
          <w:szCs w:val="21"/>
        </w:rPr>
        <w:t>开关柜设备包括高压设备、布线应在工厂内完成组装成便于运输的单元。安装及维修工作不要使用固定式起重设备的情况下进行</w:t>
      </w:r>
      <w:r>
        <w:rPr>
          <w:rFonts w:hint="eastAsia" w:ascii="Arial" w:hAnsi="宋体" w:cs="Arial"/>
          <w:szCs w:val="21"/>
        </w:rPr>
        <w:t>。</w:t>
      </w:r>
    </w:p>
    <w:p w14:paraId="04479834">
      <w:pPr>
        <w:spacing w:line="360" w:lineRule="auto"/>
        <w:ind w:firstLine="420" w:firstLineChars="200"/>
        <w:jc w:val="left"/>
        <w:rPr>
          <w:rFonts w:ascii="Arial" w:hAnsi="宋体" w:cs="Arial"/>
          <w:szCs w:val="21"/>
        </w:rPr>
      </w:pPr>
      <w:r>
        <w:rPr>
          <w:rFonts w:ascii="Arial" w:hAnsi="宋体" w:cs="Arial"/>
          <w:szCs w:val="21"/>
        </w:rPr>
        <w:t>充气式开关柜在结构上应能保证正常运行、安装监视和方便运行。所有气室之间密封的正常寿命为</w:t>
      </w:r>
      <w:r>
        <w:rPr>
          <w:rFonts w:hint="eastAsia" w:ascii="Arial" w:hAnsi="宋体" w:cs="Arial"/>
          <w:szCs w:val="21"/>
        </w:rPr>
        <w:t>四</w:t>
      </w:r>
      <w:r>
        <w:rPr>
          <w:rFonts w:ascii="Arial" w:hAnsi="宋体" w:cs="Arial"/>
          <w:szCs w:val="21"/>
        </w:rPr>
        <w:t>十年</w:t>
      </w:r>
      <w:r>
        <w:rPr>
          <w:rFonts w:hint="eastAsia" w:ascii="Arial" w:hAnsi="宋体" w:cs="Arial"/>
          <w:szCs w:val="21"/>
        </w:rPr>
        <w:t>。</w:t>
      </w:r>
    </w:p>
    <w:p w14:paraId="34F924DB">
      <w:pPr>
        <w:spacing w:line="360" w:lineRule="auto"/>
        <w:ind w:firstLine="420" w:firstLineChars="200"/>
        <w:jc w:val="left"/>
        <w:rPr>
          <w:rFonts w:ascii="Arial" w:hAnsi="宋体" w:cs="Arial"/>
          <w:szCs w:val="21"/>
        </w:rPr>
      </w:pPr>
      <w:r>
        <w:rPr>
          <w:rFonts w:ascii="Arial" w:hAnsi="宋体" w:cs="Arial"/>
          <w:szCs w:val="21"/>
        </w:rPr>
        <w:t>开关柜间的连接灵活、便捷。应能满足现场组装的要求</w:t>
      </w:r>
      <w:r>
        <w:rPr>
          <w:rFonts w:hint="eastAsia" w:ascii="Arial" w:hAnsi="宋体" w:cs="Arial"/>
          <w:szCs w:val="21"/>
        </w:rPr>
        <w:t>。</w:t>
      </w:r>
    </w:p>
    <w:p w14:paraId="02EB8EC6">
      <w:pPr>
        <w:spacing w:line="360" w:lineRule="auto"/>
        <w:jc w:val="left"/>
        <w:rPr>
          <w:rFonts w:ascii="Arial" w:hAnsi="宋体" w:cs="Arial"/>
          <w:szCs w:val="21"/>
        </w:rPr>
      </w:pPr>
      <w:r>
        <w:rPr>
          <w:rFonts w:hint="eastAsia" w:ascii="Arial" w:hAnsi="宋体" w:cs="Arial"/>
          <w:szCs w:val="21"/>
        </w:rPr>
        <w:t xml:space="preserve">12.1  </w:t>
      </w:r>
      <w:r>
        <w:rPr>
          <w:rFonts w:ascii="Arial" w:hAnsi="宋体" w:cs="Arial"/>
          <w:szCs w:val="21"/>
        </w:rPr>
        <w:t>外壳</w:t>
      </w:r>
      <w:r>
        <w:rPr>
          <w:rFonts w:hint="eastAsia" w:ascii="Arial" w:hAnsi="宋体" w:cs="Arial"/>
          <w:szCs w:val="21"/>
        </w:rPr>
        <w:t>：</w:t>
      </w:r>
      <w:r>
        <w:rPr>
          <w:rFonts w:ascii="Arial" w:hAnsi="宋体" w:cs="Arial"/>
          <w:szCs w:val="21"/>
        </w:rPr>
        <w:t>外壳采用金属材料制成，应牢固接地，并能承受运行中出现的正常和瞬时压力</w:t>
      </w:r>
      <w:r>
        <w:rPr>
          <w:rFonts w:hint="eastAsia" w:ascii="Arial" w:hAnsi="宋体" w:cs="Arial"/>
          <w:szCs w:val="21"/>
        </w:rPr>
        <w:t>。</w:t>
      </w:r>
    </w:p>
    <w:p w14:paraId="4E07D7C6">
      <w:pPr>
        <w:spacing w:line="360" w:lineRule="auto"/>
        <w:jc w:val="left"/>
        <w:rPr>
          <w:rFonts w:ascii="Arial" w:hAnsi="宋体" w:cs="Arial"/>
          <w:szCs w:val="21"/>
        </w:rPr>
      </w:pPr>
      <w:r>
        <w:rPr>
          <w:rFonts w:hint="eastAsia" w:ascii="Arial" w:hAnsi="宋体" w:cs="Arial"/>
          <w:szCs w:val="21"/>
        </w:rPr>
        <w:t xml:space="preserve">12.2  </w:t>
      </w:r>
      <w:r>
        <w:rPr>
          <w:rFonts w:ascii="Arial" w:hAnsi="宋体" w:cs="Arial"/>
          <w:szCs w:val="21"/>
        </w:rPr>
        <w:t>外壳必须按相关标准，进行设计、制造，以确保材料、结构、焊接工艺、检验等的可靠性。同时，外壳设计应考虑以下各因素：</w:t>
      </w:r>
    </w:p>
    <w:p w14:paraId="543C3741">
      <w:pPr>
        <w:numPr>
          <w:ilvl w:val="0"/>
          <w:numId w:val="4"/>
        </w:numPr>
        <w:spacing w:line="360" w:lineRule="auto"/>
        <w:jc w:val="left"/>
        <w:rPr>
          <w:rFonts w:ascii="Arial" w:hAnsi="宋体" w:cs="Arial"/>
          <w:szCs w:val="21"/>
        </w:rPr>
      </w:pPr>
      <w:r>
        <w:rPr>
          <w:rFonts w:ascii="Arial" w:hAnsi="宋体" w:cs="Arial"/>
          <w:szCs w:val="21"/>
        </w:rPr>
        <w:t>外壳充气前可能出现的真空度</w:t>
      </w:r>
      <w:r>
        <w:rPr>
          <w:rFonts w:hint="eastAsia" w:ascii="Arial" w:hAnsi="宋体" w:cs="Arial"/>
          <w:szCs w:val="21"/>
        </w:rPr>
        <w:t>；</w:t>
      </w:r>
    </w:p>
    <w:p w14:paraId="18C1312F">
      <w:pPr>
        <w:numPr>
          <w:ilvl w:val="0"/>
          <w:numId w:val="4"/>
        </w:numPr>
        <w:spacing w:line="360" w:lineRule="auto"/>
        <w:jc w:val="left"/>
        <w:rPr>
          <w:rFonts w:ascii="Arial" w:hAnsi="宋体" w:cs="Arial"/>
          <w:szCs w:val="21"/>
        </w:rPr>
      </w:pPr>
      <w:r>
        <w:rPr>
          <w:rFonts w:ascii="Arial" w:hAnsi="宋体" w:cs="Arial"/>
          <w:szCs w:val="21"/>
        </w:rPr>
        <w:t>外壳或隔板可能承受的全部压力差</w:t>
      </w:r>
      <w:r>
        <w:rPr>
          <w:rFonts w:hint="eastAsia" w:ascii="Arial" w:hAnsi="宋体" w:cs="Arial"/>
          <w:szCs w:val="21"/>
        </w:rPr>
        <w:t>；</w:t>
      </w:r>
    </w:p>
    <w:p w14:paraId="259FFB57">
      <w:pPr>
        <w:numPr>
          <w:ilvl w:val="0"/>
          <w:numId w:val="4"/>
        </w:numPr>
        <w:spacing w:line="360" w:lineRule="auto"/>
        <w:jc w:val="left"/>
        <w:rPr>
          <w:rFonts w:ascii="Arial" w:hAnsi="宋体" w:cs="Arial"/>
          <w:szCs w:val="21"/>
        </w:rPr>
      </w:pPr>
      <w:r>
        <w:rPr>
          <w:rFonts w:ascii="Arial" w:hAnsi="宋体" w:cs="Arial"/>
          <w:szCs w:val="21"/>
        </w:rPr>
        <w:t>在相邻隔室运行压力不同的情况下，因隔室间以外漏气所造成的压力升高</w:t>
      </w:r>
      <w:r>
        <w:rPr>
          <w:rFonts w:hint="eastAsia" w:ascii="Arial" w:hAnsi="宋体" w:cs="Arial"/>
          <w:szCs w:val="21"/>
        </w:rPr>
        <w:t>；</w:t>
      </w:r>
    </w:p>
    <w:p w14:paraId="25A00A88">
      <w:pPr>
        <w:numPr>
          <w:ilvl w:val="0"/>
          <w:numId w:val="4"/>
        </w:numPr>
        <w:spacing w:line="360" w:lineRule="auto"/>
        <w:jc w:val="left"/>
        <w:rPr>
          <w:rFonts w:ascii="Arial" w:hAnsi="宋体" w:cs="Arial"/>
          <w:szCs w:val="21"/>
        </w:rPr>
      </w:pPr>
      <w:r>
        <w:rPr>
          <w:rFonts w:ascii="Arial" w:hAnsi="宋体" w:cs="Arial"/>
          <w:szCs w:val="21"/>
        </w:rPr>
        <w:t>发生内部故障的可能性</w:t>
      </w:r>
      <w:r>
        <w:rPr>
          <w:rFonts w:hint="eastAsia" w:ascii="Arial" w:hAnsi="宋体" w:cs="Arial"/>
          <w:szCs w:val="21"/>
        </w:rPr>
        <w:t>。</w:t>
      </w:r>
    </w:p>
    <w:p w14:paraId="6784CB60">
      <w:pPr>
        <w:spacing w:line="360" w:lineRule="auto"/>
        <w:jc w:val="left"/>
        <w:rPr>
          <w:rFonts w:ascii="Arial" w:hAnsi="宋体" w:cs="Arial"/>
          <w:szCs w:val="21"/>
        </w:rPr>
      </w:pPr>
      <w:r>
        <w:rPr>
          <w:rFonts w:hint="eastAsia" w:ascii="Arial" w:hAnsi="宋体" w:cs="Arial"/>
          <w:szCs w:val="21"/>
        </w:rPr>
        <w:t xml:space="preserve">12.3  </w:t>
      </w:r>
      <w:r>
        <w:rPr>
          <w:rFonts w:ascii="Arial" w:hAnsi="宋体" w:cs="Arial"/>
          <w:szCs w:val="21"/>
        </w:rPr>
        <w:t>气体密封性</w:t>
      </w:r>
      <w:r>
        <w:rPr>
          <w:rFonts w:hint="eastAsia" w:ascii="Arial" w:hAnsi="宋体" w:cs="Arial"/>
          <w:szCs w:val="21"/>
        </w:rPr>
        <w:t>：</w:t>
      </w:r>
      <w:r>
        <w:rPr>
          <w:rFonts w:ascii="Arial" w:hAnsi="宋体" w:cs="Arial"/>
          <w:szCs w:val="21"/>
        </w:rPr>
        <w:t>外壳要求高度密封性，每个封闭压力系统或隔室允许的相对年漏气率</w:t>
      </w:r>
      <w:r>
        <w:rPr>
          <w:rFonts w:hint="eastAsia" w:ascii="Arial" w:hAnsi="宋体" w:cs="Arial"/>
          <w:szCs w:val="21"/>
        </w:rPr>
        <w:t>响应国家标准</w:t>
      </w:r>
      <w:r>
        <w:rPr>
          <w:rFonts w:ascii="Arial" w:hAnsi="宋体" w:cs="Arial"/>
          <w:szCs w:val="21"/>
        </w:rPr>
        <w:t>。并能保证在相邻隔室充有正常压力气体的情况下对某一隔室进行维修，并允许抽全真空8小时。</w:t>
      </w:r>
    </w:p>
    <w:p w14:paraId="54F746A0">
      <w:pPr>
        <w:spacing w:line="360" w:lineRule="auto"/>
        <w:ind w:left="480"/>
        <w:jc w:val="left"/>
        <w:rPr>
          <w:rFonts w:ascii="Arial" w:hAnsi="宋体" w:cs="Arial"/>
          <w:szCs w:val="21"/>
        </w:rPr>
      </w:pPr>
      <w:r>
        <w:rPr>
          <w:rFonts w:ascii="Arial" w:hAnsi="宋体" w:cs="Arial"/>
          <w:szCs w:val="21"/>
        </w:rPr>
        <w:t>每个独立气室应至少具有下列各项</w:t>
      </w:r>
      <w:r>
        <w:rPr>
          <w:rFonts w:hint="eastAsia" w:ascii="Arial" w:hAnsi="宋体" w:cs="Arial"/>
          <w:szCs w:val="21"/>
        </w:rPr>
        <w:t>：</w:t>
      </w:r>
    </w:p>
    <w:p w14:paraId="2E33D5CF">
      <w:pPr>
        <w:numPr>
          <w:ilvl w:val="0"/>
          <w:numId w:val="5"/>
        </w:numPr>
        <w:spacing w:line="360" w:lineRule="auto"/>
        <w:jc w:val="left"/>
        <w:rPr>
          <w:rFonts w:ascii="Arial" w:hAnsi="宋体" w:cs="Arial"/>
          <w:szCs w:val="21"/>
        </w:rPr>
      </w:pPr>
      <w:r>
        <w:rPr>
          <w:rFonts w:ascii="Arial" w:hAnsi="宋体" w:cs="Arial"/>
          <w:szCs w:val="21"/>
        </w:rPr>
        <w:t>气源连接口，以供</w:t>
      </w:r>
      <w:r>
        <w:rPr>
          <w:rFonts w:ascii="Arial" w:hAnsi="Arial" w:cs="Arial"/>
          <w:szCs w:val="21"/>
        </w:rPr>
        <w:t>SF6</w:t>
      </w:r>
      <w:r>
        <w:rPr>
          <w:rFonts w:ascii="Arial" w:hAnsi="宋体" w:cs="Arial"/>
          <w:szCs w:val="21"/>
        </w:rPr>
        <w:t>及抽真空之用</w:t>
      </w:r>
      <w:r>
        <w:rPr>
          <w:rFonts w:hint="eastAsia" w:ascii="Arial" w:hAnsi="宋体" w:cs="Arial"/>
          <w:szCs w:val="21"/>
        </w:rPr>
        <w:t>；</w:t>
      </w:r>
    </w:p>
    <w:p w14:paraId="1DEAA8FA">
      <w:pPr>
        <w:numPr>
          <w:ilvl w:val="0"/>
          <w:numId w:val="5"/>
        </w:numPr>
        <w:spacing w:line="360" w:lineRule="auto"/>
        <w:jc w:val="left"/>
        <w:rPr>
          <w:rFonts w:ascii="Arial" w:hAnsi="宋体" w:cs="Arial"/>
          <w:szCs w:val="21"/>
        </w:rPr>
      </w:pPr>
      <w:r>
        <w:rPr>
          <w:rFonts w:ascii="Arial" w:hAnsi="宋体" w:cs="Arial"/>
          <w:szCs w:val="21"/>
        </w:rPr>
        <w:t>带报警及闭锁用的电气接点的气体密度传感器。并配</w:t>
      </w:r>
      <w:r>
        <w:rPr>
          <w:rFonts w:ascii="Arial" w:hAnsi="Arial" w:cs="Arial"/>
          <w:szCs w:val="21"/>
        </w:rPr>
        <w:t>1</w:t>
      </w:r>
      <w:r>
        <w:rPr>
          <w:rFonts w:ascii="Arial" w:hAnsi="宋体" w:cs="Arial"/>
          <w:szCs w:val="21"/>
        </w:rPr>
        <w:t>套压力表</w:t>
      </w:r>
      <w:r>
        <w:rPr>
          <w:rFonts w:hint="eastAsia" w:ascii="Arial" w:hAnsi="宋体" w:cs="Arial"/>
          <w:szCs w:val="21"/>
        </w:rPr>
        <w:t>；</w:t>
      </w:r>
    </w:p>
    <w:p w14:paraId="7F9DA729">
      <w:pPr>
        <w:numPr>
          <w:ilvl w:val="0"/>
          <w:numId w:val="5"/>
        </w:numPr>
        <w:spacing w:line="360" w:lineRule="auto"/>
        <w:jc w:val="left"/>
        <w:rPr>
          <w:rFonts w:ascii="Arial" w:hAnsi="宋体" w:cs="Arial"/>
          <w:szCs w:val="21"/>
        </w:rPr>
      </w:pPr>
      <w:r>
        <w:rPr>
          <w:rFonts w:ascii="Arial" w:hAnsi="宋体" w:cs="Arial"/>
          <w:szCs w:val="21"/>
        </w:rPr>
        <w:t>合适的吸附剂，以控制气体的含水量和吸附分解的产品</w:t>
      </w:r>
      <w:r>
        <w:rPr>
          <w:rFonts w:hint="eastAsia" w:ascii="Arial" w:hAnsi="宋体" w:cs="Arial"/>
          <w:szCs w:val="21"/>
        </w:rPr>
        <w:t>；</w:t>
      </w:r>
    </w:p>
    <w:p w14:paraId="3FA7AB5A">
      <w:pPr>
        <w:numPr>
          <w:ilvl w:val="0"/>
          <w:numId w:val="5"/>
        </w:numPr>
        <w:spacing w:line="360" w:lineRule="auto"/>
        <w:jc w:val="left"/>
        <w:rPr>
          <w:rFonts w:ascii="Arial" w:hAnsi="宋体" w:cs="Arial"/>
          <w:szCs w:val="21"/>
        </w:rPr>
      </w:pPr>
      <w:r>
        <w:rPr>
          <w:rFonts w:ascii="Arial" w:hAnsi="宋体" w:cs="Arial"/>
          <w:szCs w:val="21"/>
        </w:rPr>
        <w:t>防爆膜，以保护外壳不致受到过度的压力</w:t>
      </w:r>
      <w:r>
        <w:rPr>
          <w:rFonts w:hint="eastAsia" w:ascii="Arial" w:hAnsi="宋体" w:cs="Arial"/>
          <w:szCs w:val="21"/>
        </w:rPr>
        <w:t>。</w:t>
      </w:r>
    </w:p>
    <w:p w14:paraId="1C0CD217">
      <w:pPr>
        <w:spacing w:line="360" w:lineRule="auto"/>
        <w:jc w:val="left"/>
        <w:rPr>
          <w:rFonts w:ascii="Arial" w:hAnsi="宋体" w:cs="Arial"/>
          <w:szCs w:val="21"/>
        </w:rPr>
      </w:pPr>
    </w:p>
    <w:p w14:paraId="3572C152">
      <w:pPr>
        <w:pStyle w:val="3"/>
        <w:spacing w:before="0" w:after="0" w:line="360" w:lineRule="auto"/>
        <w:rPr>
          <w:rFonts w:hAnsi="宋体" w:eastAsia="宋体" w:cs="Arial"/>
          <w:sz w:val="21"/>
          <w:szCs w:val="21"/>
        </w:rPr>
      </w:pPr>
      <w:bookmarkStart w:id="16" w:name="_13__柜体"/>
      <w:bookmarkEnd w:id="16"/>
      <w:r>
        <w:rPr>
          <w:rFonts w:hint="eastAsia" w:hAnsi="宋体" w:eastAsia="宋体" w:cs="Arial"/>
          <w:sz w:val="21"/>
          <w:szCs w:val="21"/>
        </w:rPr>
        <w:t>13  柜体</w:t>
      </w:r>
    </w:p>
    <w:p w14:paraId="087FC246">
      <w:pPr>
        <w:spacing w:line="360" w:lineRule="auto"/>
        <w:jc w:val="left"/>
        <w:rPr>
          <w:rFonts w:ascii="Arial" w:hAnsi="宋体" w:cs="Arial"/>
          <w:szCs w:val="21"/>
        </w:rPr>
      </w:pPr>
      <w:r>
        <w:rPr>
          <w:rFonts w:hint="eastAsia" w:ascii="Arial" w:hAnsi="宋体" w:cs="Arial"/>
          <w:szCs w:val="21"/>
        </w:rPr>
        <w:t xml:space="preserve">13.1  </w:t>
      </w:r>
      <w:r>
        <w:rPr>
          <w:rFonts w:ascii="Arial" w:hAnsi="宋体" w:cs="Arial"/>
          <w:szCs w:val="21"/>
        </w:rPr>
        <w:t>每种开关柜应有相对独立的断路器气室、母线气室、压力释放通道、控制小室及电缆小室组成。卖方应提供现场组装时柜间连接的方法及材料，并应保证这种连接是牢固的，不应受外界及自身的电动力而破坏。卖方在投标文件中应描述开关柜的结构及其连接方式、密封措施。</w:t>
      </w:r>
    </w:p>
    <w:p w14:paraId="0F2DF08E">
      <w:pPr>
        <w:spacing w:line="360" w:lineRule="auto"/>
        <w:jc w:val="left"/>
        <w:rPr>
          <w:rFonts w:ascii="Arial" w:hAnsi="宋体" w:cs="Arial"/>
          <w:szCs w:val="21"/>
        </w:rPr>
      </w:pPr>
      <w:r>
        <w:rPr>
          <w:rFonts w:hint="eastAsia" w:ascii="Arial" w:hAnsi="宋体" w:cs="Arial"/>
          <w:szCs w:val="21"/>
        </w:rPr>
        <w:t xml:space="preserve">13.2  </w:t>
      </w:r>
      <w:r>
        <w:rPr>
          <w:rFonts w:ascii="Arial" w:hAnsi="宋体" w:cs="Arial"/>
          <w:szCs w:val="21"/>
        </w:rPr>
        <w:t>气室均应满足气室的耐压能力要求及保证良好的气密性</w:t>
      </w:r>
      <w:r>
        <w:rPr>
          <w:rFonts w:hint="eastAsia" w:ascii="Arial" w:hAnsi="宋体" w:cs="Arial"/>
          <w:szCs w:val="21"/>
        </w:rPr>
        <w:t>。</w:t>
      </w:r>
    </w:p>
    <w:p w14:paraId="50366455">
      <w:pPr>
        <w:spacing w:line="360" w:lineRule="auto"/>
        <w:jc w:val="left"/>
        <w:rPr>
          <w:rFonts w:ascii="Arial" w:hAnsi="宋体" w:cs="Arial"/>
          <w:szCs w:val="21"/>
        </w:rPr>
      </w:pPr>
      <w:r>
        <w:rPr>
          <w:rFonts w:hint="eastAsia" w:ascii="Arial" w:hAnsi="宋体" w:cs="Arial"/>
          <w:szCs w:val="21"/>
        </w:rPr>
        <w:t>13.3  卖方在投标文件中应明确柜体、气室等所使用材质及厚度。</w:t>
      </w:r>
    </w:p>
    <w:p w14:paraId="5B213147">
      <w:pPr>
        <w:spacing w:line="360" w:lineRule="auto"/>
        <w:jc w:val="left"/>
        <w:rPr>
          <w:rFonts w:ascii="Arial" w:hAnsi="宋体" w:cs="Arial"/>
          <w:szCs w:val="21"/>
        </w:rPr>
      </w:pPr>
      <w:r>
        <w:rPr>
          <w:rFonts w:hint="eastAsia" w:ascii="Arial" w:hAnsi="Arial" w:cs="Arial"/>
          <w:szCs w:val="21"/>
        </w:rPr>
        <w:t xml:space="preserve">13.4  </w:t>
      </w:r>
      <w:r>
        <w:rPr>
          <w:rFonts w:ascii="Arial" w:hAnsi="宋体" w:cs="Arial"/>
          <w:szCs w:val="21"/>
        </w:rPr>
        <w:t>控制小室、电缆室、开关室和主母线室、压力释放通道等之间均用接地的金属隔板间隔</w:t>
      </w:r>
      <w:r>
        <w:rPr>
          <w:rFonts w:hint="eastAsia" w:ascii="Arial" w:hAnsi="宋体" w:cs="Arial"/>
          <w:szCs w:val="21"/>
        </w:rPr>
        <w:t>。</w:t>
      </w:r>
    </w:p>
    <w:p w14:paraId="41DBD665">
      <w:pPr>
        <w:spacing w:line="360" w:lineRule="auto"/>
        <w:jc w:val="left"/>
        <w:rPr>
          <w:rFonts w:ascii="Arial" w:hAnsi="宋体" w:cs="Arial"/>
          <w:szCs w:val="21"/>
        </w:rPr>
      </w:pPr>
      <w:r>
        <w:rPr>
          <w:rFonts w:hint="eastAsia" w:ascii="Arial" w:hAnsi="宋体" w:cs="Arial"/>
          <w:szCs w:val="21"/>
        </w:rPr>
        <w:t xml:space="preserve">13.5  </w:t>
      </w:r>
      <w:r>
        <w:rPr>
          <w:rFonts w:ascii="Arial" w:hAnsi="宋体" w:cs="Arial"/>
          <w:szCs w:val="21"/>
        </w:rPr>
        <w:t>仪表、控制开关、按钮等均嵌装于门上。应有远方</w:t>
      </w:r>
      <w:r>
        <w:rPr>
          <w:rFonts w:ascii="Arial" w:hAnsi="Arial" w:cs="Arial"/>
          <w:szCs w:val="21"/>
        </w:rPr>
        <w:t>/</w:t>
      </w:r>
      <w:r>
        <w:rPr>
          <w:rFonts w:ascii="Arial" w:hAnsi="宋体" w:cs="Arial"/>
          <w:szCs w:val="21"/>
        </w:rPr>
        <w:t>就地切换功能</w:t>
      </w:r>
      <w:r>
        <w:rPr>
          <w:rFonts w:hint="eastAsia" w:ascii="Arial" w:hAnsi="宋体" w:cs="Arial"/>
          <w:szCs w:val="21"/>
        </w:rPr>
        <w:t>。</w:t>
      </w:r>
    </w:p>
    <w:p w14:paraId="08CC4406">
      <w:pPr>
        <w:spacing w:line="360" w:lineRule="auto"/>
        <w:jc w:val="left"/>
        <w:rPr>
          <w:rFonts w:ascii="Arial" w:hAnsi="宋体" w:cs="Arial"/>
          <w:szCs w:val="21"/>
        </w:rPr>
      </w:pPr>
      <w:r>
        <w:rPr>
          <w:rFonts w:hint="eastAsia" w:ascii="Arial" w:hAnsi="宋体" w:cs="Arial"/>
          <w:szCs w:val="21"/>
        </w:rPr>
        <w:t xml:space="preserve">13.6  </w:t>
      </w:r>
      <w:r>
        <w:rPr>
          <w:rFonts w:ascii="Arial" w:hAnsi="宋体" w:cs="Arial"/>
          <w:szCs w:val="21"/>
        </w:rPr>
        <w:t>母线应采用</w:t>
      </w:r>
      <w:r>
        <w:rPr>
          <w:rFonts w:hint="eastAsia" w:ascii="Arial" w:hAnsi="宋体" w:cs="Arial"/>
          <w:szCs w:val="21"/>
        </w:rPr>
        <w:t>纯度为99</w:t>
      </w:r>
      <w:r>
        <w:rPr>
          <w:rFonts w:ascii="Arial" w:hAnsi="宋体" w:cs="Arial"/>
          <w:szCs w:val="21"/>
        </w:rPr>
        <w:t>.95%的铜母线，应有耐火、抗爬电、抗电弧的绝缘措施，采用的绝缘子应足以承受侧向的短路电动力及纵向的热胀缩</w:t>
      </w:r>
      <w:r>
        <w:rPr>
          <w:rFonts w:hint="eastAsia" w:ascii="Arial" w:hAnsi="宋体" w:cs="Arial"/>
          <w:szCs w:val="21"/>
        </w:rPr>
        <w:t>。</w:t>
      </w:r>
    </w:p>
    <w:p w14:paraId="54FDC16C">
      <w:pPr>
        <w:spacing w:line="360" w:lineRule="auto"/>
        <w:jc w:val="left"/>
        <w:rPr>
          <w:rFonts w:ascii="Arial" w:hAnsi="宋体" w:cs="Arial"/>
          <w:szCs w:val="21"/>
        </w:rPr>
      </w:pPr>
      <w:r>
        <w:rPr>
          <w:rFonts w:hint="eastAsia" w:ascii="Arial" w:hAnsi="宋体" w:cs="Arial"/>
          <w:szCs w:val="21"/>
        </w:rPr>
        <w:t>13.7  主母线现场方便连接，卖方明确所使用绝缘方式及其优点。</w:t>
      </w:r>
    </w:p>
    <w:p w14:paraId="1431455A">
      <w:pPr>
        <w:spacing w:line="360" w:lineRule="auto"/>
        <w:jc w:val="left"/>
        <w:rPr>
          <w:rFonts w:ascii="Arial" w:hAnsi="宋体" w:cs="Arial"/>
          <w:szCs w:val="21"/>
        </w:rPr>
      </w:pPr>
      <w:r>
        <w:rPr>
          <w:rFonts w:hint="eastAsia" w:ascii="Arial" w:hAnsi="宋体" w:cs="Arial"/>
          <w:szCs w:val="21"/>
        </w:rPr>
        <w:t xml:space="preserve">13.8  </w:t>
      </w:r>
      <w:r>
        <w:rPr>
          <w:rFonts w:ascii="Arial" w:hAnsi="宋体" w:cs="Arial"/>
          <w:szCs w:val="21"/>
        </w:rPr>
        <w:t>断路器柜的面板应有操作机构弹簧人工储能手柄装置，手动合、跳闸按钮、操作计数器，以及断路器分、合位置的机械指示。</w:t>
      </w:r>
    </w:p>
    <w:p w14:paraId="04AB0345">
      <w:pPr>
        <w:spacing w:line="360" w:lineRule="auto"/>
        <w:jc w:val="left"/>
        <w:rPr>
          <w:rFonts w:ascii="Arial" w:hAnsi="宋体" w:cs="Arial"/>
          <w:szCs w:val="21"/>
        </w:rPr>
      </w:pPr>
      <w:r>
        <w:rPr>
          <w:rFonts w:hint="eastAsia" w:ascii="Arial" w:hAnsi="宋体" w:cs="Arial"/>
          <w:szCs w:val="21"/>
        </w:rPr>
        <w:t xml:space="preserve">13.9  </w:t>
      </w:r>
      <w:r>
        <w:rPr>
          <w:rFonts w:ascii="Arial" w:hAnsi="宋体" w:cs="Arial"/>
          <w:szCs w:val="21"/>
        </w:rPr>
        <w:t>柜体应设接地铜排，其材料用铜。接地开关通过外壳与柜内总接地线连接</w:t>
      </w:r>
      <w:r>
        <w:rPr>
          <w:rFonts w:hint="eastAsia" w:ascii="Arial" w:hAnsi="宋体" w:cs="Arial"/>
          <w:szCs w:val="21"/>
        </w:rPr>
        <w:t>。</w:t>
      </w:r>
    </w:p>
    <w:p w14:paraId="6866A422">
      <w:pPr>
        <w:spacing w:line="360" w:lineRule="auto"/>
        <w:jc w:val="left"/>
        <w:rPr>
          <w:rFonts w:ascii="Arial" w:hAnsi="宋体" w:cs="Arial"/>
          <w:szCs w:val="21"/>
        </w:rPr>
      </w:pPr>
      <w:r>
        <w:rPr>
          <w:rFonts w:hint="eastAsia" w:ascii="Arial" w:hAnsi="宋体" w:cs="Arial"/>
          <w:szCs w:val="21"/>
        </w:rPr>
        <w:t xml:space="preserve">13.10  </w:t>
      </w:r>
      <w:r>
        <w:rPr>
          <w:rFonts w:ascii="Arial" w:hAnsi="宋体" w:cs="Arial"/>
          <w:szCs w:val="21"/>
        </w:rPr>
        <w:t>卖方应采取可靠的柜体防锈措施</w:t>
      </w:r>
      <w:r>
        <w:rPr>
          <w:rFonts w:hint="eastAsia" w:ascii="Arial" w:hAnsi="宋体" w:cs="Arial"/>
          <w:szCs w:val="21"/>
        </w:rPr>
        <w:t>。</w:t>
      </w:r>
    </w:p>
    <w:p w14:paraId="4C96362F">
      <w:pPr>
        <w:spacing w:line="360" w:lineRule="auto"/>
        <w:jc w:val="left"/>
        <w:rPr>
          <w:rFonts w:ascii="Arial" w:hAnsi="宋体" w:cs="Arial"/>
          <w:szCs w:val="21"/>
        </w:rPr>
      </w:pPr>
      <w:r>
        <w:rPr>
          <w:rFonts w:hint="eastAsia" w:ascii="Arial" w:hAnsi="宋体" w:cs="Arial"/>
          <w:szCs w:val="21"/>
        </w:rPr>
        <w:t xml:space="preserve">13.11 </w:t>
      </w:r>
      <w:r>
        <w:rPr>
          <w:rFonts w:ascii="Arial" w:hAnsi="宋体" w:cs="Arial"/>
          <w:szCs w:val="21"/>
        </w:rPr>
        <w:t>柜体的颜色</w:t>
      </w:r>
      <w:r>
        <w:rPr>
          <w:rFonts w:hint="eastAsia" w:ascii="Arial" w:hAnsi="宋体" w:cs="Arial"/>
          <w:szCs w:val="21"/>
        </w:rPr>
        <w:t>采用</w:t>
      </w:r>
      <w:r>
        <w:rPr>
          <w:rFonts w:ascii="Arial" w:hAnsi="Arial" w:cs="Arial"/>
          <w:szCs w:val="21"/>
        </w:rPr>
        <w:t>RAL703</w:t>
      </w:r>
      <w:r>
        <w:rPr>
          <w:rFonts w:hint="eastAsia" w:ascii="Arial" w:hAnsi="Arial" w:cs="Arial"/>
          <w:szCs w:val="21"/>
        </w:rPr>
        <w:t>5（平纹）</w:t>
      </w:r>
    </w:p>
    <w:p w14:paraId="1BF489DB">
      <w:pPr>
        <w:spacing w:line="360" w:lineRule="auto"/>
        <w:jc w:val="left"/>
        <w:rPr>
          <w:rFonts w:ascii="Arial" w:hAnsi="宋体" w:cs="Arial"/>
          <w:szCs w:val="21"/>
        </w:rPr>
      </w:pPr>
      <w:r>
        <w:rPr>
          <w:rFonts w:hint="eastAsia" w:ascii="Arial" w:hAnsi="宋体" w:cs="Arial"/>
          <w:szCs w:val="21"/>
        </w:rPr>
        <w:t xml:space="preserve">13.12 </w:t>
      </w:r>
      <w:r>
        <w:rPr>
          <w:rFonts w:ascii="Arial" w:hAnsi="宋体" w:cs="Arial"/>
          <w:szCs w:val="21"/>
        </w:rPr>
        <w:t>所有控制屏、控制箱、接线盒等的内部不用涂料，以防涂层剥落造成与带电体距离不足而闪络。但应采取措施防止锈蚀</w:t>
      </w:r>
      <w:r>
        <w:rPr>
          <w:rFonts w:hint="eastAsia" w:ascii="Arial" w:hAnsi="宋体" w:cs="Arial"/>
          <w:szCs w:val="21"/>
        </w:rPr>
        <w:t>。</w:t>
      </w:r>
    </w:p>
    <w:p w14:paraId="6DA7D46A">
      <w:pPr>
        <w:spacing w:line="360" w:lineRule="auto"/>
        <w:jc w:val="left"/>
        <w:rPr>
          <w:rFonts w:ascii="Arial" w:hAnsi="Arial" w:cs="Arial"/>
          <w:szCs w:val="21"/>
        </w:rPr>
      </w:pPr>
      <w:r>
        <w:rPr>
          <w:rFonts w:hint="eastAsia" w:ascii="Arial" w:hAnsi="宋体" w:cs="Arial"/>
          <w:szCs w:val="21"/>
        </w:rPr>
        <w:t xml:space="preserve">13.13 </w:t>
      </w:r>
      <w:r>
        <w:rPr>
          <w:rFonts w:ascii="Arial" w:hAnsi="宋体" w:cs="Arial"/>
          <w:szCs w:val="21"/>
        </w:rPr>
        <w:t>柜体的防护等级</w:t>
      </w:r>
      <w:r>
        <w:rPr>
          <w:rFonts w:hint="eastAsia" w:ascii="Arial" w:hAnsi="宋体" w:cs="Arial"/>
          <w:szCs w:val="21"/>
        </w:rPr>
        <w:t>： I</w:t>
      </w:r>
      <w:r>
        <w:rPr>
          <w:rFonts w:ascii="Arial" w:hAnsi="Arial" w:cs="Arial"/>
          <w:szCs w:val="21"/>
        </w:rPr>
        <w:t>P65</w:t>
      </w:r>
    </w:p>
    <w:p w14:paraId="0CD62CAD">
      <w:pPr>
        <w:spacing w:line="360" w:lineRule="auto"/>
        <w:jc w:val="left"/>
        <w:rPr>
          <w:rFonts w:hint="default" w:ascii="Arial" w:hAnsi="宋体" w:eastAsia="宋体" w:cs="Arial"/>
          <w:szCs w:val="21"/>
          <w:shd w:val="clear" w:color="auto" w:fill="auto"/>
          <w:lang w:val="en-US" w:eastAsia="zh-CN"/>
        </w:rPr>
      </w:pPr>
      <w:r>
        <w:rPr>
          <w:rFonts w:hint="eastAsia" w:ascii="Arial" w:hAnsi="宋体" w:cs="Arial"/>
          <w:szCs w:val="21"/>
          <w:shd w:val="clear" w:color="auto" w:fill="auto"/>
          <w:lang w:val="en-US" w:eastAsia="zh-CN"/>
        </w:rPr>
        <w:t>13.14 成套装置安装完成后加柜体护板。</w:t>
      </w:r>
    </w:p>
    <w:p w14:paraId="282EC466">
      <w:pPr>
        <w:pStyle w:val="3"/>
        <w:spacing w:before="0" w:after="0" w:line="360" w:lineRule="auto"/>
        <w:rPr>
          <w:rFonts w:hAnsi="宋体" w:eastAsia="宋体" w:cs="Arial"/>
          <w:sz w:val="21"/>
          <w:szCs w:val="21"/>
        </w:rPr>
      </w:pPr>
      <w:bookmarkStart w:id="17" w:name="_14__隔板"/>
      <w:bookmarkEnd w:id="17"/>
      <w:r>
        <w:rPr>
          <w:rFonts w:hint="eastAsia" w:hAnsi="宋体" w:eastAsia="宋体" w:cs="Arial"/>
          <w:sz w:val="21"/>
          <w:szCs w:val="21"/>
        </w:rPr>
        <w:t>14  隔板</w:t>
      </w:r>
    </w:p>
    <w:p w14:paraId="79302894">
      <w:pPr>
        <w:spacing w:line="360" w:lineRule="auto"/>
        <w:jc w:val="left"/>
        <w:rPr>
          <w:rFonts w:ascii="Arial" w:hAnsi="宋体" w:cs="Arial"/>
          <w:szCs w:val="21"/>
        </w:rPr>
      </w:pPr>
      <w:r>
        <w:rPr>
          <w:rFonts w:hint="eastAsia" w:ascii="Arial" w:hAnsi="宋体" w:cs="Arial"/>
          <w:szCs w:val="21"/>
        </w:rPr>
        <w:t xml:space="preserve">14.1  </w:t>
      </w:r>
      <w:r>
        <w:rPr>
          <w:rFonts w:ascii="Arial" w:hAnsi="宋体" w:cs="Arial"/>
          <w:szCs w:val="21"/>
        </w:rPr>
        <w:t>气室间隔离由接地的金属外壳形成，有保证人身安全的接地等措施</w:t>
      </w:r>
      <w:r>
        <w:rPr>
          <w:rFonts w:hint="eastAsia" w:ascii="Arial" w:hAnsi="宋体" w:cs="Arial"/>
          <w:szCs w:val="21"/>
        </w:rPr>
        <w:t>。</w:t>
      </w:r>
    </w:p>
    <w:p w14:paraId="1C88F866">
      <w:pPr>
        <w:spacing w:line="360" w:lineRule="auto"/>
        <w:jc w:val="left"/>
        <w:rPr>
          <w:rFonts w:ascii="Arial" w:hAnsi="宋体" w:cs="Arial"/>
          <w:szCs w:val="21"/>
        </w:rPr>
      </w:pPr>
      <w:r>
        <w:rPr>
          <w:rFonts w:hint="eastAsia" w:ascii="Arial" w:hAnsi="宋体" w:cs="Arial"/>
          <w:szCs w:val="21"/>
        </w:rPr>
        <w:t xml:space="preserve">14.2  </w:t>
      </w:r>
      <w:r>
        <w:rPr>
          <w:rFonts w:ascii="Arial" w:hAnsi="宋体" w:cs="Arial"/>
          <w:szCs w:val="21"/>
        </w:rPr>
        <w:t>当相邻隔室因漏气或维修作业而使压力下降时，隔板能确保本隔室绝缘性能不发生显著变化；对相邻隔室还存在的正常气体压力，隔板应保证机械安全性。</w:t>
      </w:r>
    </w:p>
    <w:p w14:paraId="0DBE9659">
      <w:pPr>
        <w:spacing w:line="360" w:lineRule="auto"/>
        <w:jc w:val="left"/>
        <w:rPr>
          <w:rFonts w:ascii="Arial" w:hAnsi="宋体" w:cs="Arial"/>
          <w:szCs w:val="21"/>
        </w:rPr>
      </w:pPr>
      <w:r>
        <w:rPr>
          <w:rFonts w:hint="eastAsia" w:ascii="Arial" w:hAnsi="宋体" w:cs="Arial"/>
          <w:szCs w:val="21"/>
        </w:rPr>
        <w:t>14.3 柜间电缆室必须加装柜间隔板，防止本柜电缆故障影响相邻柜体。</w:t>
      </w:r>
    </w:p>
    <w:p w14:paraId="1DB217D1">
      <w:pPr>
        <w:pStyle w:val="3"/>
        <w:spacing w:before="0" w:after="0" w:line="360" w:lineRule="auto"/>
        <w:rPr>
          <w:rFonts w:hAnsi="宋体" w:eastAsia="宋体" w:cs="Arial"/>
          <w:sz w:val="21"/>
          <w:szCs w:val="21"/>
        </w:rPr>
      </w:pPr>
      <w:bookmarkStart w:id="18" w:name="_15__母线室"/>
      <w:bookmarkEnd w:id="18"/>
      <w:r>
        <w:rPr>
          <w:rFonts w:hint="eastAsia" w:hAnsi="宋体" w:eastAsia="宋体" w:cs="Arial"/>
          <w:sz w:val="21"/>
          <w:szCs w:val="21"/>
        </w:rPr>
        <w:t>15  母线室</w:t>
      </w:r>
    </w:p>
    <w:p w14:paraId="0D0B918F">
      <w:pPr>
        <w:spacing w:line="360" w:lineRule="auto"/>
        <w:jc w:val="left"/>
        <w:rPr>
          <w:rFonts w:ascii="Arial" w:hAnsi="宋体" w:cs="Arial"/>
          <w:szCs w:val="21"/>
        </w:rPr>
      </w:pPr>
      <w:r>
        <w:rPr>
          <w:rFonts w:hint="eastAsia" w:ascii="Arial" w:hAnsi="宋体" w:cs="Arial"/>
          <w:szCs w:val="21"/>
        </w:rPr>
        <w:t xml:space="preserve">15.1  </w:t>
      </w:r>
      <w:r>
        <w:rPr>
          <w:rFonts w:ascii="Arial" w:hAnsi="宋体" w:cs="Arial"/>
          <w:szCs w:val="21"/>
        </w:rPr>
        <w:t>母线室内有气体密度传感器，当压力上升或降低时，传感器有报警节点信号输出</w:t>
      </w:r>
      <w:r>
        <w:rPr>
          <w:rFonts w:hint="eastAsia" w:ascii="Arial" w:hAnsi="宋体" w:cs="Arial"/>
          <w:szCs w:val="21"/>
        </w:rPr>
        <w:t>。</w:t>
      </w:r>
    </w:p>
    <w:p w14:paraId="4DF41FE5">
      <w:pPr>
        <w:spacing w:line="360" w:lineRule="auto"/>
        <w:jc w:val="left"/>
        <w:rPr>
          <w:rFonts w:ascii="Arial" w:hAnsi="宋体" w:cs="Arial"/>
          <w:szCs w:val="21"/>
        </w:rPr>
      </w:pPr>
      <w:r>
        <w:rPr>
          <w:rFonts w:hint="eastAsia" w:ascii="Arial" w:hAnsi="宋体" w:cs="Arial"/>
          <w:szCs w:val="21"/>
        </w:rPr>
        <w:t xml:space="preserve">15.2  </w:t>
      </w:r>
      <w:r>
        <w:rPr>
          <w:rFonts w:ascii="Arial" w:hAnsi="宋体" w:cs="Arial"/>
          <w:szCs w:val="21"/>
        </w:rPr>
        <w:t>为了加强母线室的绝缘水平，母线的形状应使其电场较均匀</w:t>
      </w:r>
      <w:r>
        <w:rPr>
          <w:rFonts w:hint="eastAsia" w:ascii="Arial" w:hAnsi="宋体" w:cs="Arial"/>
          <w:szCs w:val="21"/>
        </w:rPr>
        <w:t>。</w:t>
      </w:r>
    </w:p>
    <w:p w14:paraId="1CEC0842">
      <w:pPr>
        <w:spacing w:line="360" w:lineRule="auto"/>
        <w:jc w:val="left"/>
        <w:rPr>
          <w:rFonts w:ascii="Arial" w:hAnsi="宋体" w:cs="Arial"/>
          <w:szCs w:val="21"/>
        </w:rPr>
      </w:pPr>
      <w:r>
        <w:rPr>
          <w:rFonts w:hint="eastAsia" w:ascii="Arial" w:hAnsi="宋体" w:cs="Arial"/>
          <w:szCs w:val="21"/>
        </w:rPr>
        <w:t xml:space="preserve">15.3  </w:t>
      </w:r>
      <w:r>
        <w:rPr>
          <w:rFonts w:ascii="Arial" w:hAnsi="宋体" w:cs="Arial"/>
          <w:szCs w:val="21"/>
          <w:shd w:val="clear" w:color="auto" w:fill="auto"/>
        </w:rPr>
        <w:t>母线采用</w:t>
      </w:r>
      <w:r>
        <w:rPr>
          <w:rFonts w:hint="eastAsia" w:ascii="Arial" w:hAnsi="宋体" w:cs="Arial"/>
          <w:szCs w:val="21"/>
          <w:shd w:val="clear" w:color="auto" w:fill="auto"/>
          <w:lang w:val="en-US" w:eastAsia="zh-CN"/>
        </w:rPr>
        <w:t>气</w:t>
      </w:r>
      <w:r>
        <w:rPr>
          <w:rFonts w:hint="eastAsia" w:ascii="Arial" w:hAnsi="Arial" w:cs="Arial"/>
          <w:szCs w:val="21"/>
          <w:shd w:val="clear" w:color="auto" w:fill="auto"/>
        </w:rPr>
        <w:t>体</w:t>
      </w:r>
      <w:r>
        <w:rPr>
          <w:rFonts w:ascii="Arial" w:hAnsi="宋体" w:cs="Arial"/>
          <w:szCs w:val="21"/>
          <w:shd w:val="clear" w:color="auto" w:fill="auto"/>
        </w:rPr>
        <w:t>绝缘方</w:t>
      </w:r>
      <w:r>
        <w:rPr>
          <w:rFonts w:ascii="Arial" w:hAnsi="宋体" w:cs="Arial"/>
          <w:szCs w:val="21"/>
        </w:rPr>
        <w:t>式，应采用气体监测装置实时监控母</w:t>
      </w:r>
      <w:r>
        <w:rPr>
          <w:rFonts w:hint="eastAsia" w:ascii="Arial" w:hAnsi="宋体" w:cs="Arial"/>
          <w:szCs w:val="21"/>
        </w:rPr>
        <w:t>线</w:t>
      </w:r>
      <w:r>
        <w:rPr>
          <w:rFonts w:ascii="Arial" w:hAnsi="宋体" w:cs="Arial"/>
          <w:szCs w:val="21"/>
        </w:rPr>
        <w:t>室的绝缘状况。</w:t>
      </w:r>
    </w:p>
    <w:p w14:paraId="7205C256">
      <w:pPr>
        <w:spacing w:line="360" w:lineRule="auto"/>
        <w:jc w:val="left"/>
        <w:rPr>
          <w:rFonts w:ascii="Arial" w:hAnsi="宋体" w:cs="Arial"/>
          <w:szCs w:val="21"/>
        </w:rPr>
      </w:pPr>
    </w:p>
    <w:p w14:paraId="42A6DC5D">
      <w:pPr>
        <w:pStyle w:val="3"/>
        <w:spacing w:before="0" w:after="0" w:line="360" w:lineRule="auto"/>
        <w:rPr>
          <w:rFonts w:hAnsi="宋体" w:eastAsia="宋体" w:cs="Arial"/>
          <w:sz w:val="21"/>
          <w:szCs w:val="21"/>
        </w:rPr>
      </w:pPr>
      <w:bookmarkStart w:id="19" w:name="_16__低压室"/>
      <w:bookmarkEnd w:id="19"/>
      <w:r>
        <w:rPr>
          <w:rFonts w:hint="eastAsia" w:hAnsi="宋体" w:eastAsia="宋体" w:cs="Arial"/>
          <w:sz w:val="21"/>
          <w:szCs w:val="21"/>
        </w:rPr>
        <w:t>16  低压室</w:t>
      </w:r>
    </w:p>
    <w:p w14:paraId="1D0FFC95">
      <w:pPr>
        <w:spacing w:line="360" w:lineRule="auto"/>
        <w:jc w:val="left"/>
        <w:rPr>
          <w:rFonts w:ascii="Arial" w:hAnsi="宋体" w:cs="Arial"/>
          <w:szCs w:val="21"/>
        </w:rPr>
      </w:pPr>
      <w:r>
        <w:rPr>
          <w:rFonts w:hint="eastAsia" w:ascii="Arial" w:hAnsi="宋体" w:cs="Arial"/>
          <w:szCs w:val="21"/>
        </w:rPr>
        <w:t xml:space="preserve">16.1  </w:t>
      </w:r>
      <w:r>
        <w:rPr>
          <w:rFonts w:ascii="Arial" w:hAnsi="宋体" w:cs="Arial"/>
          <w:szCs w:val="21"/>
        </w:rPr>
        <w:t>卖方应按买方要求配置各回路的</w:t>
      </w:r>
      <w:r>
        <w:rPr>
          <w:rFonts w:hint="eastAsia" w:ascii="Arial" w:hAnsi="宋体" w:cs="Arial"/>
          <w:szCs w:val="21"/>
        </w:rPr>
        <w:t>保护测控综合装置</w:t>
      </w:r>
      <w:r>
        <w:rPr>
          <w:rFonts w:ascii="Arial" w:hAnsi="宋体" w:cs="Arial"/>
          <w:szCs w:val="21"/>
        </w:rPr>
        <w:t>、辅助继电器、信号灯</w:t>
      </w:r>
      <w:r>
        <w:rPr>
          <w:rFonts w:hint="eastAsia" w:ascii="Arial" w:hAnsi="宋体" w:cs="Arial"/>
          <w:szCs w:val="21"/>
        </w:rPr>
        <w:t>（位置指示灯，分合闸指示灯）</w:t>
      </w:r>
      <w:r>
        <w:rPr>
          <w:rFonts w:ascii="Arial" w:hAnsi="宋体" w:cs="Arial"/>
          <w:szCs w:val="21"/>
        </w:rPr>
        <w:t>、转换开关、微型断路器、按钮、端子排以及测量和计量表计等二次设备。低压室应满足所有上述辅助装置的空间要求。</w:t>
      </w:r>
    </w:p>
    <w:p w14:paraId="25567233">
      <w:pPr>
        <w:spacing w:line="360" w:lineRule="auto"/>
        <w:jc w:val="left"/>
        <w:rPr>
          <w:rFonts w:ascii="Arial" w:hAnsi="宋体" w:cs="Arial"/>
          <w:szCs w:val="21"/>
        </w:rPr>
      </w:pPr>
      <w:r>
        <w:rPr>
          <w:rFonts w:hint="eastAsia" w:ascii="Arial" w:hAnsi="宋体" w:cs="Arial"/>
          <w:szCs w:val="21"/>
        </w:rPr>
        <w:t xml:space="preserve">16.2  </w:t>
      </w:r>
      <w:r>
        <w:rPr>
          <w:rFonts w:ascii="Arial" w:hAnsi="宋体" w:cs="Arial"/>
          <w:szCs w:val="21"/>
        </w:rPr>
        <w:t>柜内的二次回路连接导线，应采用多股软铜绝缘线。计量回路用单芯铜绝缘线。端子排标志应正确、完整、清楚、牢固，端子排的安装位置应使运行、检修、调试方便。</w:t>
      </w:r>
    </w:p>
    <w:p w14:paraId="69DC728A">
      <w:pPr>
        <w:spacing w:line="360" w:lineRule="auto"/>
        <w:jc w:val="left"/>
        <w:rPr>
          <w:rFonts w:ascii="Arial" w:hAnsi="宋体" w:cs="Arial"/>
          <w:szCs w:val="21"/>
        </w:rPr>
      </w:pPr>
      <w:r>
        <w:rPr>
          <w:rFonts w:hint="eastAsia" w:ascii="Arial" w:hAnsi="宋体" w:cs="Arial"/>
          <w:szCs w:val="21"/>
        </w:rPr>
        <w:t xml:space="preserve">16.3  </w:t>
      </w:r>
      <w:r>
        <w:rPr>
          <w:rFonts w:ascii="Arial" w:hAnsi="宋体" w:cs="Arial"/>
          <w:szCs w:val="21"/>
        </w:rPr>
        <w:t>所有控制电缆均需在阻燃绝缘管道中走线或塑料带缠绕</w:t>
      </w:r>
      <w:r>
        <w:rPr>
          <w:rFonts w:hint="eastAsia" w:ascii="Arial" w:hAnsi="宋体" w:cs="Arial"/>
          <w:szCs w:val="21"/>
        </w:rPr>
        <w:t>。</w:t>
      </w:r>
    </w:p>
    <w:p w14:paraId="7EEC5BDB">
      <w:pPr>
        <w:spacing w:line="360" w:lineRule="auto"/>
        <w:jc w:val="left"/>
        <w:rPr>
          <w:rFonts w:ascii="Arial" w:hAnsi="宋体" w:cs="Arial"/>
          <w:szCs w:val="21"/>
        </w:rPr>
      </w:pPr>
      <w:r>
        <w:rPr>
          <w:rFonts w:hint="eastAsia" w:ascii="Arial" w:hAnsi="宋体" w:cs="Arial"/>
          <w:szCs w:val="21"/>
        </w:rPr>
        <w:t xml:space="preserve">16.4  </w:t>
      </w:r>
      <w:r>
        <w:rPr>
          <w:rFonts w:ascii="Arial" w:hAnsi="宋体" w:cs="Arial"/>
          <w:szCs w:val="21"/>
        </w:rPr>
        <w:t>控制回路、</w:t>
      </w:r>
      <w:r>
        <w:rPr>
          <w:rFonts w:ascii="Arial" w:hAnsi="Arial" w:cs="Arial"/>
          <w:szCs w:val="21"/>
        </w:rPr>
        <w:t>CT</w:t>
      </w:r>
      <w:r>
        <w:rPr>
          <w:rFonts w:ascii="Arial" w:hAnsi="宋体" w:cs="Arial"/>
          <w:szCs w:val="21"/>
        </w:rPr>
        <w:t>及</w:t>
      </w:r>
      <w:r>
        <w:rPr>
          <w:rFonts w:ascii="Arial" w:hAnsi="Arial" w:cs="Arial"/>
          <w:szCs w:val="21"/>
        </w:rPr>
        <w:t>PT</w:t>
      </w:r>
      <w:r>
        <w:rPr>
          <w:rFonts w:ascii="Arial" w:hAnsi="宋体" w:cs="Arial"/>
          <w:szCs w:val="21"/>
        </w:rPr>
        <w:t>二次回路应采用耐热、耐潮和阻燃的交联聚乙烯绝缘</w:t>
      </w:r>
      <w:r>
        <w:rPr>
          <w:rFonts w:hint="eastAsia" w:ascii="Arial" w:hAnsi="宋体" w:cs="Arial"/>
          <w:szCs w:val="21"/>
        </w:rPr>
        <w:t>软铜导线</w:t>
      </w:r>
      <w:r>
        <w:rPr>
          <w:rFonts w:ascii="Arial" w:hAnsi="宋体" w:cs="Arial"/>
          <w:szCs w:val="21"/>
        </w:rPr>
        <w:t>；</w:t>
      </w:r>
      <w:r>
        <w:rPr>
          <w:rFonts w:ascii="Arial" w:hAnsi="Arial" w:cs="Arial"/>
          <w:szCs w:val="21"/>
        </w:rPr>
        <w:t>CT</w:t>
      </w:r>
      <w:r>
        <w:rPr>
          <w:rFonts w:hint="eastAsia" w:ascii="Arial" w:hAnsi="宋体" w:cs="Arial"/>
          <w:szCs w:val="21"/>
        </w:rPr>
        <w:t>回路</w:t>
      </w:r>
      <w:r>
        <w:rPr>
          <w:rFonts w:ascii="Arial" w:hAnsi="宋体" w:cs="Arial"/>
          <w:szCs w:val="21"/>
        </w:rPr>
        <w:t>小母线的导线截面</w:t>
      </w:r>
      <w:r>
        <w:rPr>
          <w:rFonts w:hint="eastAsia" w:ascii="Arial" w:hAnsi="宋体" w:cs="Arial"/>
          <w:szCs w:val="21"/>
        </w:rPr>
        <w:t>不小于</w:t>
      </w:r>
      <w:r>
        <w:rPr>
          <w:rFonts w:hint="eastAsia" w:ascii="Arial" w:hAnsi="Arial" w:cs="Arial"/>
          <w:szCs w:val="21"/>
        </w:rPr>
        <w:t>4.0</w:t>
      </w:r>
      <w:r>
        <w:rPr>
          <w:rFonts w:ascii="Arial" w:hAnsi="Arial" w:cs="Arial"/>
          <w:szCs w:val="21"/>
        </w:rPr>
        <w:t>mm</w:t>
      </w:r>
      <w:r>
        <w:rPr>
          <w:rFonts w:ascii="Arial" w:hAnsi="Arial" w:cs="Arial"/>
          <w:szCs w:val="21"/>
          <w:vertAlign w:val="superscript"/>
        </w:rPr>
        <w:t>2</w:t>
      </w:r>
      <w:r>
        <w:rPr>
          <w:rFonts w:ascii="Arial" w:hAnsi="宋体" w:cs="Arial"/>
          <w:szCs w:val="21"/>
        </w:rPr>
        <w:t>，其余回路的导线截面不得小于</w:t>
      </w:r>
      <w:r>
        <w:rPr>
          <w:rFonts w:hint="eastAsia" w:ascii="Arial" w:hAnsi="Arial" w:cs="Arial"/>
          <w:szCs w:val="21"/>
        </w:rPr>
        <w:t>1.5</w:t>
      </w:r>
      <w:r>
        <w:rPr>
          <w:rFonts w:ascii="Arial" w:hAnsi="Arial" w:cs="Arial"/>
          <w:szCs w:val="21"/>
        </w:rPr>
        <w:t>mm</w:t>
      </w:r>
      <w:r>
        <w:rPr>
          <w:rFonts w:ascii="Arial" w:hAnsi="Arial" w:cs="Arial"/>
          <w:szCs w:val="21"/>
          <w:vertAlign w:val="superscript"/>
        </w:rPr>
        <w:t>2</w:t>
      </w:r>
      <w:r>
        <w:rPr>
          <w:rFonts w:ascii="Arial" w:hAnsi="宋体" w:cs="Arial"/>
          <w:szCs w:val="21"/>
        </w:rPr>
        <w:t>。</w:t>
      </w:r>
    </w:p>
    <w:p w14:paraId="5871233E">
      <w:pPr>
        <w:spacing w:line="360" w:lineRule="auto"/>
        <w:jc w:val="left"/>
        <w:rPr>
          <w:rFonts w:ascii="Arial" w:hAnsi="宋体" w:cs="Arial"/>
          <w:szCs w:val="21"/>
        </w:rPr>
      </w:pPr>
      <w:r>
        <w:rPr>
          <w:rFonts w:hint="eastAsia" w:ascii="Arial" w:hAnsi="宋体" w:cs="Arial"/>
          <w:szCs w:val="21"/>
        </w:rPr>
        <w:t xml:space="preserve">16.5  </w:t>
      </w:r>
      <w:r>
        <w:rPr>
          <w:rFonts w:ascii="Arial" w:hAnsi="宋体" w:cs="Arial"/>
          <w:szCs w:val="21"/>
        </w:rPr>
        <w:t>端子排应</w:t>
      </w:r>
      <w:r>
        <w:rPr>
          <w:rFonts w:hint="eastAsia" w:ascii="Arial" w:hAnsi="宋体" w:cs="Arial"/>
          <w:szCs w:val="21"/>
        </w:rPr>
        <w:t>根据功能划分配置，</w:t>
      </w:r>
      <w:r>
        <w:rPr>
          <w:rFonts w:ascii="Arial" w:hAnsi="宋体" w:cs="Arial"/>
          <w:szCs w:val="21"/>
        </w:rPr>
        <w:t>分为试验端子、一般端子等，端子排导电部分为铜质。端子的选用应根据回路载流量和所接电缆截面确定</w:t>
      </w:r>
      <w:r>
        <w:rPr>
          <w:rFonts w:hint="eastAsia" w:ascii="Arial" w:hAnsi="宋体" w:cs="Arial"/>
          <w:szCs w:val="21"/>
        </w:rPr>
        <w:t>。</w:t>
      </w:r>
      <w:r>
        <w:rPr>
          <w:rFonts w:ascii="Arial" w:hAnsi="宋体" w:cs="Arial"/>
          <w:szCs w:val="21"/>
        </w:rPr>
        <w:t>端子排采用阻燃、防尘型</w:t>
      </w:r>
      <w:r>
        <w:rPr>
          <w:rFonts w:hint="eastAsia" w:ascii="Arial" w:hAnsi="宋体" w:cs="Arial"/>
          <w:szCs w:val="21"/>
        </w:rPr>
        <w:t>端子。</w:t>
      </w:r>
    </w:p>
    <w:p w14:paraId="6596B896">
      <w:pPr>
        <w:spacing w:line="360" w:lineRule="auto"/>
        <w:jc w:val="left"/>
        <w:rPr>
          <w:rFonts w:ascii="Arial" w:hAnsi="宋体" w:cs="Arial"/>
          <w:szCs w:val="21"/>
        </w:rPr>
      </w:pPr>
      <w:r>
        <w:rPr>
          <w:rFonts w:hint="eastAsia" w:ascii="Arial" w:hAnsi="宋体" w:cs="Arial"/>
          <w:szCs w:val="21"/>
        </w:rPr>
        <w:t xml:space="preserve">16.6  </w:t>
      </w:r>
      <w:r>
        <w:rPr>
          <w:rFonts w:ascii="Arial" w:hAnsi="宋体" w:cs="Arial"/>
          <w:szCs w:val="21"/>
        </w:rPr>
        <w:t>端子排与</w:t>
      </w:r>
      <w:r>
        <w:rPr>
          <w:rFonts w:hint="eastAsia" w:ascii="Arial" w:hAnsi="宋体" w:cs="Arial"/>
          <w:szCs w:val="21"/>
        </w:rPr>
        <w:t>二次软铜线</w:t>
      </w:r>
      <w:r>
        <w:rPr>
          <w:rFonts w:ascii="Arial" w:hAnsi="宋体" w:cs="Arial"/>
          <w:szCs w:val="21"/>
        </w:rPr>
        <w:t>的压接方式应保证与电缆连接的永久性和可靠性，卖方应提供连接方法说明书及连接专用工具</w:t>
      </w:r>
      <w:r>
        <w:rPr>
          <w:rFonts w:hint="eastAsia" w:ascii="Arial" w:hAnsi="宋体" w:cs="Arial"/>
          <w:szCs w:val="21"/>
        </w:rPr>
        <w:t>。</w:t>
      </w:r>
      <w:r>
        <w:rPr>
          <w:rFonts w:hAnsi="宋体"/>
          <w:szCs w:val="21"/>
        </w:rPr>
        <w:t>端子排应选择国内外知名的高质量产品，如</w:t>
      </w:r>
      <w:r>
        <w:rPr>
          <w:rFonts w:hint="eastAsia" w:hAnsi="宋体"/>
          <w:szCs w:val="21"/>
        </w:rPr>
        <w:t>菲尼克斯</w:t>
      </w:r>
      <w:r>
        <w:rPr>
          <w:rFonts w:hAnsi="宋体"/>
          <w:szCs w:val="21"/>
        </w:rPr>
        <w:t>、魏德米勒。</w:t>
      </w:r>
    </w:p>
    <w:p w14:paraId="7E5F7A65">
      <w:pPr>
        <w:spacing w:line="360" w:lineRule="auto"/>
        <w:jc w:val="left"/>
        <w:rPr>
          <w:rFonts w:ascii="Arial" w:hAnsi="宋体" w:cs="Arial"/>
          <w:szCs w:val="21"/>
        </w:rPr>
      </w:pPr>
      <w:r>
        <w:rPr>
          <w:rFonts w:hint="eastAsia" w:ascii="Arial" w:hAnsi="宋体" w:cs="Arial"/>
          <w:szCs w:val="21"/>
        </w:rPr>
        <w:t xml:space="preserve">16.7  </w:t>
      </w:r>
      <w:r>
        <w:rPr>
          <w:rFonts w:ascii="Arial" w:hAnsi="宋体" w:cs="Arial"/>
          <w:szCs w:val="21"/>
        </w:rPr>
        <w:t>每个二次回路接线端子标注标记、端子号</w:t>
      </w:r>
      <w:r>
        <w:rPr>
          <w:rFonts w:hint="eastAsia" w:ascii="Arial" w:hAnsi="宋体" w:cs="Arial"/>
          <w:szCs w:val="21"/>
        </w:rPr>
        <w:t>。</w:t>
      </w:r>
    </w:p>
    <w:p w14:paraId="32628EEB">
      <w:pPr>
        <w:spacing w:line="360" w:lineRule="auto"/>
        <w:jc w:val="left"/>
        <w:rPr>
          <w:rFonts w:ascii="Arial" w:hAnsi="宋体" w:cs="Arial"/>
          <w:szCs w:val="21"/>
        </w:rPr>
      </w:pPr>
      <w:r>
        <w:rPr>
          <w:rFonts w:hint="eastAsia" w:ascii="Arial" w:hAnsi="宋体" w:cs="Arial"/>
          <w:szCs w:val="21"/>
        </w:rPr>
        <w:t xml:space="preserve">16.8  </w:t>
      </w:r>
      <w:r>
        <w:rPr>
          <w:rFonts w:ascii="Arial" w:hAnsi="宋体" w:cs="Arial"/>
          <w:szCs w:val="21"/>
        </w:rPr>
        <w:t>一次电路及二次电路排列顺序为</w:t>
      </w:r>
      <w:r>
        <w:rPr>
          <w:rFonts w:hint="eastAsia" w:ascii="Arial" w:hAnsi="宋体" w:cs="Arial"/>
          <w:szCs w:val="21"/>
        </w:rPr>
        <w:t>：</w:t>
      </w:r>
    </w:p>
    <w:p w14:paraId="3C96CB5A">
      <w:pPr>
        <w:spacing w:line="360" w:lineRule="auto"/>
        <w:jc w:val="left"/>
        <w:rPr>
          <w:rFonts w:ascii="Arial" w:hAnsi="宋体" w:cs="Arial"/>
          <w:szCs w:val="21"/>
        </w:rPr>
      </w:pPr>
      <w:r>
        <w:rPr>
          <w:rFonts w:hint="eastAsia" w:ascii="Arial" w:hAnsi="宋体" w:cs="Arial"/>
          <w:szCs w:val="21"/>
        </w:rPr>
        <w:t xml:space="preserve">      </w:t>
      </w:r>
      <w:r>
        <w:rPr>
          <w:rFonts w:ascii="Arial" w:hAnsi="Arial" w:cs="Arial"/>
          <w:szCs w:val="21"/>
        </w:rPr>
        <w:t>L1~L3</w:t>
      </w:r>
      <w:r>
        <w:rPr>
          <w:rFonts w:ascii="Arial" w:hAnsi="宋体" w:cs="Arial"/>
          <w:szCs w:val="21"/>
        </w:rPr>
        <w:t>：从前到后，从顶到底，从左到右（从正前方看），</w:t>
      </w:r>
      <w:r>
        <w:rPr>
          <w:rFonts w:ascii="Arial" w:hAnsi="Arial" w:cs="Arial"/>
          <w:szCs w:val="21"/>
        </w:rPr>
        <w:t>L1</w:t>
      </w:r>
      <w:r>
        <w:rPr>
          <w:rFonts w:ascii="Arial" w:hAnsi="宋体" w:cs="Arial"/>
          <w:szCs w:val="21"/>
        </w:rPr>
        <w:t>相（黄色）、</w:t>
      </w:r>
      <w:r>
        <w:rPr>
          <w:rFonts w:ascii="Arial" w:hAnsi="Arial" w:cs="Arial"/>
          <w:szCs w:val="21"/>
        </w:rPr>
        <w:t>L2</w:t>
      </w:r>
      <w:r>
        <w:rPr>
          <w:rFonts w:ascii="Arial" w:hAnsi="宋体" w:cs="Arial"/>
          <w:szCs w:val="21"/>
        </w:rPr>
        <w:t>相（绿色）、</w:t>
      </w:r>
      <w:r>
        <w:rPr>
          <w:rFonts w:ascii="Arial" w:hAnsi="Arial" w:cs="Arial"/>
          <w:szCs w:val="21"/>
        </w:rPr>
        <w:t>L3</w:t>
      </w:r>
      <w:r>
        <w:rPr>
          <w:rFonts w:ascii="Arial" w:hAnsi="宋体" w:cs="Arial"/>
          <w:szCs w:val="21"/>
        </w:rPr>
        <w:t>相（红色）。</w:t>
      </w:r>
    </w:p>
    <w:p w14:paraId="0AE87F6A">
      <w:pPr>
        <w:spacing w:line="360" w:lineRule="auto"/>
        <w:jc w:val="left"/>
        <w:rPr>
          <w:rFonts w:ascii="Arial" w:hAnsi="宋体" w:cs="Arial"/>
          <w:szCs w:val="21"/>
        </w:rPr>
      </w:pPr>
      <w:r>
        <w:rPr>
          <w:rFonts w:hint="eastAsia" w:ascii="Arial" w:hAnsi="宋体" w:cs="Arial"/>
          <w:szCs w:val="21"/>
        </w:rPr>
        <w:t xml:space="preserve">      </w:t>
      </w:r>
      <w:r>
        <w:rPr>
          <w:rFonts w:ascii="Arial" w:hAnsi="Arial" w:cs="Arial"/>
          <w:szCs w:val="21"/>
        </w:rPr>
        <w:t>DC</w:t>
      </w:r>
      <w:r>
        <w:rPr>
          <w:rFonts w:ascii="Arial" w:hAnsi="宋体" w:cs="Arial"/>
          <w:szCs w:val="21"/>
        </w:rPr>
        <w:t>：从前到后，从顶到底，从左到右：正、负</w:t>
      </w:r>
      <w:r>
        <w:rPr>
          <w:rFonts w:hint="eastAsia" w:ascii="Arial" w:hAnsi="宋体" w:cs="Arial"/>
          <w:szCs w:val="21"/>
        </w:rPr>
        <w:t>。</w:t>
      </w:r>
    </w:p>
    <w:p w14:paraId="7A772B81">
      <w:pPr>
        <w:spacing w:line="360" w:lineRule="auto"/>
        <w:jc w:val="left"/>
        <w:rPr>
          <w:rFonts w:ascii="Arial" w:hAnsi="宋体" w:cs="Arial"/>
          <w:szCs w:val="21"/>
        </w:rPr>
      </w:pPr>
      <w:r>
        <w:rPr>
          <w:rFonts w:hint="eastAsia" w:ascii="Arial" w:hAnsi="宋体" w:cs="Arial"/>
          <w:szCs w:val="21"/>
        </w:rPr>
        <w:t>16.9 电流回路全部引入端子排接线，端子排预留10%，计量回路加电能计量联合接线盒。</w:t>
      </w:r>
    </w:p>
    <w:p w14:paraId="5A517B28">
      <w:pPr>
        <w:spacing w:line="360" w:lineRule="auto"/>
        <w:jc w:val="left"/>
        <w:rPr>
          <w:rFonts w:ascii="Arial" w:hAnsi="宋体" w:cs="Arial"/>
          <w:szCs w:val="21"/>
        </w:rPr>
      </w:pPr>
      <w:r>
        <w:rPr>
          <w:rFonts w:hint="eastAsia" w:ascii="Arial" w:hAnsi="宋体" w:cs="Arial"/>
          <w:szCs w:val="21"/>
        </w:rPr>
        <w:t>16.20供电公司进线柜预留供电公司计量表、采集器空间，串公司内部多功能电能表。</w:t>
      </w:r>
    </w:p>
    <w:p w14:paraId="59FA3207">
      <w:pPr>
        <w:pStyle w:val="3"/>
        <w:spacing w:before="0" w:after="0" w:line="360" w:lineRule="auto"/>
        <w:rPr>
          <w:rFonts w:hAnsi="宋体" w:eastAsia="宋体" w:cs="Arial"/>
          <w:sz w:val="21"/>
          <w:szCs w:val="21"/>
        </w:rPr>
      </w:pPr>
      <w:bookmarkStart w:id="20" w:name="_17__电气二次部分"/>
      <w:bookmarkEnd w:id="20"/>
      <w:r>
        <w:rPr>
          <w:rFonts w:hint="eastAsia" w:hAnsi="宋体" w:eastAsia="宋体" w:cs="Arial"/>
          <w:sz w:val="21"/>
          <w:szCs w:val="21"/>
        </w:rPr>
        <w:t>17  电气二次部分</w:t>
      </w:r>
    </w:p>
    <w:p w14:paraId="39CA9750">
      <w:pPr>
        <w:spacing w:line="360" w:lineRule="auto"/>
        <w:jc w:val="left"/>
        <w:rPr>
          <w:rFonts w:ascii="Arial" w:hAnsi="宋体" w:cs="Arial"/>
          <w:szCs w:val="21"/>
        </w:rPr>
      </w:pPr>
      <w:r>
        <w:rPr>
          <w:rFonts w:hint="eastAsia" w:ascii="Arial" w:hAnsi="宋体" w:cs="Arial"/>
          <w:szCs w:val="21"/>
        </w:rPr>
        <w:t>17.1  至少提供</w:t>
      </w:r>
      <w:r>
        <w:rPr>
          <w:rFonts w:ascii="Arial" w:hAnsi="宋体" w:cs="Arial"/>
          <w:szCs w:val="21"/>
        </w:rPr>
        <w:t>下述二次设备</w:t>
      </w:r>
      <w:r>
        <w:rPr>
          <w:rFonts w:hint="eastAsia" w:ascii="Arial" w:hAnsi="宋体" w:cs="Arial"/>
          <w:szCs w:val="21"/>
        </w:rPr>
        <w:t>：</w:t>
      </w:r>
    </w:p>
    <w:p w14:paraId="6CCE7490">
      <w:pPr>
        <w:numPr>
          <w:ilvl w:val="0"/>
          <w:numId w:val="6"/>
        </w:numPr>
        <w:spacing w:line="360" w:lineRule="auto"/>
        <w:jc w:val="left"/>
        <w:rPr>
          <w:rFonts w:ascii="Arial" w:hAnsi="宋体" w:cs="Arial"/>
          <w:szCs w:val="21"/>
        </w:rPr>
      </w:pPr>
      <w:r>
        <w:rPr>
          <w:rFonts w:ascii="Arial" w:hAnsi="宋体" w:cs="Arial"/>
          <w:szCs w:val="21"/>
        </w:rPr>
        <w:t>所有开关装置设备的位置指示器和就地控制设备</w:t>
      </w:r>
      <w:r>
        <w:rPr>
          <w:rFonts w:hint="eastAsia" w:ascii="Arial" w:hAnsi="宋体" w:cs="Arial"/>
          <w:szCs w:val="21"/>
        </w:rPr>
        <w:t>；</w:t>
      </w:r>
    </w:p>
    <w:p w14:paraId="5B8358C7">
      <w:pPr>
        <w:numPr>
          <w:ilvl w:val="0"/>
          <w:numId w:val="6"/>
        </w:numPr>
        <w:spacing w:line="360" w:lineRule="auto"/>
        <w:jc w:val="left"/>
        <w:rPr>
          <w:rFonts w:ascii="Arial" w:hAnsi="宋体" w:cs="Arial"/>
          <w:szCs w:val="21"/>
        </w:rPr>
      </w:pPr>
      <w:r>
        <w:rPr>
          <w:rFonts w:ascii="Arial" w:hAnsi="宋体" w:cs="Arial"/>
          <w:szCs w:val="21"/>
        </w:rPr>
        <w:t>断路器的紧急手动跳闸</w:t>
      </w:r>
      <w:r>
        <w:rPr>
          <w:rFonts w:hint="eastAsia" w:ascii="Arial" w:hAnsi="宋体" w:cs="Arial"/>
          <w:szCs w:val="21"/>
        </w:rPr>
        <w:t>；</w:t>
      </w:r>
    </w:p>
    <w:p w14:paraId="1B1FCC14">
      <w:pPr>
        <w:numPr>
          <w:ilvl w:val="0"/>
          <w:numId w:val="6"/>
        </w:numPr>
        <w:spacing w:line="360" w:lineRule="auto"/>
        <w:jc w:val="left"/>
        <w:rPr>
          <w:rFonts w:ascii="Arial" w:hAnsi="宋体" w:cs="Arial"/>
          <w:szCs w:val="21"/>
        </w:rPr>
      </w:pPr>
      <w:r>
        <w:rPr>
          <w:rFonts w:ascii="Arial" w:hAnsi="宋体" w:cs="Arial"/>
          <w:szCs w:val="21"/>
        </w:rPr>
        <w:t>线路侧带电显示装置</w:t>
      </w:r>
      <w:r>
        <w:rPr>
          <w:rFonts w:hint="eastAsia" w:ascii="Arial" w:hAnsi="宋体" w:cs="Arial"/>
          <w:szCs w:val="21"/>
        </w:rPr>
        <w:t>；</w:t>
      </w:r>
    </w:p>
    <w:p w14:paraId="2CE52591">
      <w:pPr>
        <w:numPr>
          <w:ilvl w:val="0"/>
          <w:numId w:val="6"/>
        </w:numPr>
        <w:spacing w:line="360" w:lineRule="auto"/>
        <w:jc w:val="left"/>
        <w:rPr>
          <w:rFonts w:ascii="Arial" w:hAnsi="宋体" w:cs="Arial"/>
          <w:szCs w:val="21"/>
        </w:rPr>
      </w:pPr>
      <w:r>
        <w:rPr>
          <w:rFonts w:hint="eastAsia" w:ascii="Arial" w:hAnsi="宋体" w:cs="Arial"/>
          <w:szCs w:val="21"/>
        </w:rPr>
        <w:t>采用跨接小母线</w:t>
      </w:r>
      <w:r>
        <w:rPr>
          <w:rFonts w:ascii="Arial" w:hAnsi="宋体" w:cs="Arial"/>
          <w:szCs w:val="21"/>
        </w:rPr>
        <w:t>和辅助电源开关</w:t>
      </w:r>
      <w:r>
        <w:rPr>
          <w:rFonts w:hint="eastAsia" w:ascii="Arial" w:hAnsi="宋体" w:cs="Arial"/>
          <w:szCs w:val="21"/>
        </w:rPr>
        <w:t>。</w:t>
      </w:r>
    </w:p>
    <w:p w14:paraId="5405A237">
      <w:pPr>
        <w:spacing w:line="360" w:lineRule="auto"/>
        <w:jc w:val="left"/>
        <w:rPr>
          <w:rFonts w:ascii="Arial" w:hAnsi="宋体" w:cs="Arial"/>
          <w:szCs w:val="21"/>
        </w:rPr>
      </w:pPr>
      <w:r>
        <w:rPr>
          <w:rFonts w:hint="eastAsia" w:ascii="Arial" w:hAnsi="宋体" w:cs="Arial"/>
          <w:szCs w:val="21"/>
        </w:rPr>
        <w:t xml:space="preserve">17.2  </w:t>
      </w:r>
      <w:r>
        <w:rPr>
          <w:rFonts w:ascii="Arial" w:hAnsi="宋体" w:cs="Arial"/>
          <w:szCs w:val="21"/>
        </w:rPr>
        <w:t>控制开关及按钮应连接可靠、造型精美，选用新型控制把手</w:t>
      </w:r>
      <w:r>
        <w:rPr>
          <w:rFonts w:hint="eastAsia" w:ascii="Arial" w:hAnsi="宋体" w:cs="Arial"/>
          <w:szCs w:val="21"/>
        </w:rPr>
        <w:t>。</w:t>
      </w:r>
    </w:p>
    <w:p w14:paraId="6739F76F">
      <w:pPr>
        <w:spacing w:line="360" w:lineRule="auto"/>
        <w:jc w:val="left"/>
        <w:rPr>
          <w:rFonts w:ascii="Arial" w:hAnsi="宋体" w:cs="Arial"/>
          <w:szCs w:val="21"/>
        </w:rPr>
      </w:pPr>
      <w:r>
        <w:rPr>
          <w:rFonts w:hint="eastAsia" w:ascii="Arial" w:hAnsi="宋体" w:cs="Arial"/>
          <w:szCs w:val="21"/>
        </w:rPr>
        <w:t xml:space="preserve">17.3  </w:t>
      </w:r>
      <w:r>
        <w:rPr>
          <w:rFonts w:ascii="Arial" w:hAnsi="宋体" w:cs="Arial"/>
          <w:szCs w:val="21"/>
        </w:rPr>
        <w:t>开关柜应配置带电显示装置，正常情况下可显现三相带电情况</w:t>
      </w:r>
      <w:r>
        <w:rPr>
          <w:rFonts w:hint="eastAsia" w:ascii="Arial" w:hAnsi="宋体" w:cs="Arial"/>
          <w:szCs w:val="21"/>
        </w:rPr>
        <w:t>。</w:t>
      </w:r>
      <w:r>
        <w:rPr>
          <w:rFonts w:ascii="Arial" w:hAnsi="宋体" w:cs="Arial"/>
          <w:szCs w:val="21"/>
          <w:shd w:val="clear" w:color="auto" w:fill="auto"/>
        </w:rPr>
        <w:t>元器件采用</w:t>
      </w:r>
      <w:r>
        <w:rPr>
          <w:rFonts w:hint="eastAsia" w:ascii="Arial" w:hAnsi="宋体" w:cs="Arial"/>
          <w:szCs w:val="21"/>
          <w:shd w:val="clear" w:color="auto" w:fill="auto"/>
          <w:lang w:val="en-US" w:eastAsia="zh-CN"/>
        </w:rPr>
        <w:t>优质</w:t>
      </w:r>
      <w:r>
        <w:rPr>
          <w:rFonts w:ascii="Arial" w:hAnsi="宋体" w:cs="Arial"/>
          <w:szCs w:val="21"/>
          <w:shd w:val="clear" w:color="auto" w:fill="auto"/>
        </w:rPr>
        <w:t>品牌</w:t>
      </w:r>
      <w:r>
        <w:rPr>
          <w:rFonts w:hint="eastAsia" w:ascii="Arial" w:hAnsi="宋体" w:cs="Arial"/>
          <w:szCs w:val="21"/>
          <w:lang w:eastAsia="zh-CN"/>
        </w:rPr>
        <w:t>，</w:t>
      </w:r>
      <w:r>
        <w:rPr>
          <w:rFonts w:ascii="Arial" w:hAnsi="宋体" w:cs="Arial"/>
          <w:szCs w:val="21"/>
        </w:rPr>
        <w:t>LED灯显示。配合带浪涌电压保护器电缆线及低容量传感器，有更安全的测试电压；带电显示器可以和开关设备一起进行工频耐压试验，带验电核相功能；带按键开关，可延长指示灯使用寿命。</w:t>
      </w:r>
    </w:p>
    <w:p w14:paraId="07699DC7">
      <w:pPr>
        <w:spacing w:line="360" w:lineRule="auto"/>
        <w:jc w:val="left"/>
        <w:rPr>
          <w:rFonts w:ascii="Arial" w:hAnsi="宋体" w:cs="Arial"/>
          <w:szCs w:val="21"/>
        </w:rPr>
      </w:pPr>
      <w:r>
        <w:rPr>
          <w:rFonts w:hint="eastAsia" w:ascii="Arial" w:hAnsi="宋体" w:cs="Arial"/>
          <w:szCs w:val="21"/>
        </w:rPr>
        <w:t xml:space="preserve">17.4  </w:t>
      </w:r>
      <w:r>
        <w:rPr>
          <w:rFonts w:ascii="Arial" w:hAnsi="宋体" w:cs="Arial"/>
          <w:szCs w:val="21"/>
        </w:rPr>
        <w:t>安装于开关柜内一次设备本体的所有报警信号及由气室发出的所有报警信号均要求在开关柜上有报警指示，并要求把所有的报警信号引上端子排，接入</w:t>
      </w:r>
      <w:r>
        <w:rPr>
          <w:rFonts w:ascii="Arial" w:hAnsi="Arial" w:cs="Arial"/>
          <w:szCs w:val="21"/>
        </w:rPr>
        <w:t>35kV</w:t>
      </w:r>
      <w:r>
        <w:rPr>
          <w:rFonts w:ascii="Arial" w:hAnsi="宋体" w:cs="Arial"/>
          <w:szCs w:val="21"/>
        </w:rPr>
        <w:t>保护测控合一装置。信号灯应为低功耗型节能灯</w:t>
      </w:r>
      <w:r>
        <w:rPr>
          <w:rFonts w:hint="eastAsia" w:ascii="Arial" w:hAnsi="宋体" w:cs="Arial"/>
          <w:szCs w:val="21"/>
        </w:rPr>
        <w:t>。</w:t>
      </w:r>
    </w:p>
    <w:p w14:paraId="15DA01A3">
      <w:pPr>
        <w:spacing w:line="360" w:lineRule="auto"/>
        <w:jc w:val="left"/>
        <w:rPr>
          <w:rFonts w:ascii="Arial" w:hAnsi="宋体" w:cs="Arial"/>
          <w:szCs w:val="21"/>
        </w:rPr>
      </w:pPr>
      <w:r>
        <w:rPr>
          <w:rFonts w:hint="eastAsia" w:ascii="Arial" w:hAnsi="宋体" w:cs="Arial"/>
          <w:szCs w:val="21"/>
        </w:rPr>
        <w:t xml:space="preserve">17.5  </w:t>
      </w:r>
      <w:r>
        <w:rPr>
          <w:rFonts w:ascii="Arial" w:hAnsi="宋体" w:cs="Arial"/>
          <w:szCs w:val="21"/>
        </w:rPr>
        <w:t>安装于</w:t>
      </w:r>
      <w:r>
        <w:rPr>
          <w:rFonts w:ascii="Arial" w:hAnsi="Arial" w:cs="Arial"/>
          <w:szCs w:val="21"/>
        </w:rPr>
        <w:t>35kV</w:t>
      </w:r>
      <w:r>
        <w:rPr>
          <w:rFonts w:ascii="Arial" w:hAnsi="宋体" w:cs="Arial"/>
          <w:szCs w:val="21"/>
        </w:rPr>
        <w:t>开关柜内所有设备的二次电缆连接均由卖方提供</w:t>
      </w:r>
      <w:r>
        <w:rPr>
          <w:rFonts w:hint="eastAsia" w:ascii="Arial" w:hAnsi="宋体" w:cs="Arial"/>
          <w:szCs w:val="21"/>
        </w:rPr>
        <w:t>。</w:t>
      </w:r>
    </w:p>
    <w:p w14:paraId="58643C7E">
      <w:pPr>
        <w:spacing w:line="360" w:lineRule="auto"/>
        <w:jc w:val="left"/>
        <w:rPr>
          <w:rFonts w:ascii="Arial" w:hAnsi="宋体" w:cs="Arial"/>
          <w:szCs w:val="21"/>
        </w:rPr>
      </w:pPr>
      <w:r>
        <w:rPr>
          <w:rFonts w:hint="eastAsia" w:ascii="Arial" w:hAnsi="宋体" w:cs="Arial"/>
          <w:szCs w:val="21"/>
        </w:rPr>
        <w:t xml:space="preserve">17.6  </w:t>
      </w:r>
      <w:r>
        <w:rPr>
          <w:rFonts w:ascii="Arial" w:hAnsi="宋体" w:cs="Arial"/>
          <w:szCs w:val="21"/>
        </w:rPr>
        <w:t>卖方应提供足够的接线端子用于由卖方提供的内部引线，以及买方供给的外部引线</w:t>
      </w:r>
      <w:r>
        <w:rPr>
          <w:rFonts w:hint="eastAsia" w:ascii="Arial" w:hAnsi="宋体" w:cs="Arial"/>
          <w:szCs w:val="21"/>
        </w:rPr>
        <w:t>。</w:t>
      </w:r>
    </w:p>
    <w:p w14:paraId="3EB30665">
      <w:pPr>
        <w:spacing w:line="360" w:lineRule="auto"/>
        <w:jc w:val="left"/>
        <w:rPr>
          <w:rFonts w:ascii="Arial" w:hAnsi="宋体" w:cs="Arial"/>
          <w:szCs w:val="21"/>
        </w:rPr>
      </w:pPr>
      <w:r>
        <w:rPr>
          <w:rFonts w:hint="eastAsia" w:ascii="Arial" w:hAnsi="宋体" w:cs="Arial"/>
          <w:szCs w:val="21"/>
        </w:rPr>
        <w:t xml:space="preserve">17.7  </w:t>
      </w:r>
      <w:r>
        <w:rPr>
          <w:rFonts w:ascii="Arial" w:hAnsi="宋体" w:cs="Arial"/>
          <w:szCs w:val="21"/>
        </w:rPr>
        <w:t>对于电子设备应考虑防电磁干扰的措施。任何子系统的运行都不应受其它子系统产生的电磁辐射的影响</w:t>
      </w:r>
      <w:r>
        <w:rPr>
          <w:rFonts w:hint="eastAsia" w:ascii="Arial" w:hAnsi="宋体" w:cs="Arial"/>
          <w:szCs w:val="21"/>
        </w:rPr>
        <w:t>。</w:t>
      </w:r>
    </w:p>
    <w:p w14:paraId="2F1B490B">
      <w:pPr>
        <w:pStyle w:val="3"/>
        <w:spacing w:before="0" w:after="0" w:line="360" w:lineRule="auto"/>
        <w:rPr>
          <w:rFonts w:hAnsi="宋体" w:eastAsia="宋体" w:cs="Arial"/>
          <w:sz w:val="21"/>
          <w:szCs w:val="21"/>
        </w:rPr>
      </w:pPr>
      <w:bookmarkStart w:id="21" w:name="_18__操作闭锁与联锁"/>
      <w:bookmarkEnd w:id="21"/>
      <w:r>
        <w:rPr>
          <w:rFonts w:hint="eastAsia" w:hAnsi="宋体" w:eastAsia="宋体" w:cs="Arial"/>
          <w:sz w:val="21"/>
          <w:szCs w:val="21"/>
        </w:rPr>
        <w:t>18  操作闭锁与联锁</w:t>
      </w:r>
    </w:p>
    <w:p w14:paraId="20EE907F">
      <w:pPr>
        <w:spacing w:line="360" w:lineRule="auto"/>
        <w:jc w:val="left"/>
        <w:rPr>
          <w:rFonts w:ascii="Arial" w:hAnsi="宋体" w:cs="Arial"/>
          <w:szCs w:val="21"/>
        </w:rPr>
      </w:pPr>
      <w:r>
        <w:rPr>
          <w:rFonts w:hint="eastAsia" w:ascii="Arial" w:hAnsi="宋体" w:cs="Arial"/>
          <w:szCs w:val="21"/>
        </w:rPr>
        <w:t xml:space="preserve">18.1  </w:t>
      </w:r>
      <w:r>
        <w:rPr>
          <w:rFonts w:ascii="Arial" w:hAnsi="宋体" w:cs="Arial"/>
          <w:szCs w:val="21"/>
        </w:rPr>
        <w:t>开关柜内应设有必要的连锁装置以保证运行中的安全。为杜绝危险的误操作</w:t>
      </w:r>
      <w:r>
        <w:rPr>
          <w:rFonts w:ascii="Arial" w:hAnsi="Arial" w:cs="Arial"/>
          <w:szCs w:val="21"/>
        </w:rPr>
        <w:t xml:space="preserve"> </w:t>
      </w:r>
      <w:r>
        <w:rPr>
          <w:rFonts w:ascii="Arial" w:hAnsi="宋体" w:cs="Arial"/>
          <w:szCs w:val="21"/>
        </w:rPr>
        <w:t>，在下列元件之间应</w:t>
      </w:r>
      <w:r>
        <w:rPr>
          <w:rFonts w:hint="eastAsia" w:ascii="Arial" w:hAnsi="宋体" w:cs="Arial"/>
          <w:szCs w:val="21"/>
        </w:rPr>
        <w:t>有完善的电气“五防”功能，</w:t>
      </w:r>
      <w:r>
        <w:rPr>
          <w:rFonts w:ascii="Arial" w:hAnsi="宋体" w:cs="Arial"/>
          <w:szCs w:val="21"/>
        </w:rPr>
        <w:t>设有闭锁装置，由卖方设计并成套供货，总的要求为</w:t>
      </w:r>
      <w:r>
        <w:rPr>
          <w:rFonts w:hint="eastAsia" w:ascii="Arial" w:hAnsi="宋体" w:cs="Arial"/>
          <w:szCs w:val="21"/>
        </w:rPr>
        <w:t>：</w:t>
      </w:r>
    </w:p>
    <w:p w14:paraId="7DD4154A">
      <w:pPr>
        <w:numPr>
          <w:ilvl w:val="0"/>
          <w:numId w:val="7"/>
        </w:numPr>
        <w:spacing w:line="360" w:lineRule="auto"/>
        <w:jc w:val="left"/>
        <w:rPr>
          <w:rFonts w:ascii="Arial" w:hAnsi="宋体" w:cs="Arial"/>
          <w:szCs w:val="21"/>
        </w:rPr>
      </w:pPr>
      <w:r>
        <w:rPr>
          <w:rFonts w:ascii="Arial" w:hAnsi="宋体" w:cs="Arial"/>
          <w:szCs w:val="21"/>
        </w:rPr>
        <w:t>断路器和隔离开关、接地开关之间</w:t>
      </w:r>
      <w:r>
        <w:rPr>
          <w:rFonts w:hint="eastAsia" w:ascii="Arial" w:hAnsi="宋体" w:cs="Arial"/>
          <w:szCs w:val="21"/>
        </w:rPr>
        <w:t>；</w:t>
      </w:r>
    </w:p>
    <w:p w14:paraId="74149456">
      <w:pPr>
        <w:numPr>
          <w:ilvl w:val="0"/>
          <w:numId w:val="7"/>
        </w:numPr>
        <w:spacing w:line="360" w:lineRule="auto"/>
        <w:jc w:val="left"/>
        <w:rPr>
          <w:rFonts w:ascii="Arial" w:hAnsi="宋体" w:cs="Arial"/>
          <w:szCs w:val="21"/>
        </w:rPr>
      </w:pPr>
      <w:r>
        <w:rPr>
          <w:rFonts w:ascii="Arial" w:hAnsi="宋体" w:cs="Arial"/>
          <w:szCs w:val="21"/>
        </w:rPr>
        <w:t>母线接地开关与该母线相接的所有隔离开关之间</w:t>
      </w:r>
      <w:r>
        <w:rPr>
          <w:rFonts w:hint="eastAsia" w:ascii="Arial" w:hAnsi="宋体" w:cs="Arial"/>
          <w:szCs w:val="21"/>
        </w:rPr>
        <w:t>；</w:t>
      </w:r>
    </w:p>
    <w:p w14:paraId="73CCA5A6">
      <w:pPr>
        <w:numPr>
          <w:ilvl w:val="0"/>
          <w:numId w:val="7"/>
        </w:numPr>
        <w:spacing w:line="360" w:lineRule="auto"/>
        <w:jc w:val="left"/>
        <w:rPr>
          <w:rFonts w:ascii="Arial" w:hAnsi="宋体" w:cs="Arial"/>
          <w:szCs w:val="21"/>
        </w:rPr>
      </w:pPr>
      <w:r>
        <w:rPr>
          <w:rFonts w:ascii="Arial" w:hAnsi="宋体" w:cs="Arial"/>
          <w:szCs w:val="21"/>
        </w:rPr>
        <w:t>隔离开关与接地开关之间</w:t>
      </w:r>
      <w:r>
        <w:rPr>
          <w:rFonts w:hint="eastAsia" w:ascii="Arial" w:hAnsi="宋体" w:cs="Arial"/>
          <w:szCs w:val="21"/>
        </w:rPr>
        <w:t>。</w:t>
      </w:r>
    </w:p>
    <w:p w14:paraId="7E83EF29">
      <w:pPr>
        <w:spacing w:line="360" w:lineRule="auto"/>
        <w:ind w:firstLine="420" w:firstLineChars="200"/>
        <w:jc w:val="left"/>
        <w:rPr>
          <w:rFonts w:ascii="Arial" w:hAnsi="宋体" w:cs="Arial"/>
          <w:szCs w:val="21"/>
        </w:rPr>
      </w:pPr>
      <w:r>
        <w:rPr>
          <w:rFonts w:ascii="Arial" w:hAnsi="宋体" w:cs="Arial"/>
          <w:szCs w:val="21"/>
        </w:rPr>
        <w:t>卖方应提交详细的闭锁逻辑图和接线图供买方确认</w:t>
      </w:r>
      <w:r>
        <w:rPr>
          <w:rFonts w:hint="eastAsia" w:ascii="Arial" w:hAnsi="宋体" w:cs="Arial"/>
          <w:szCs w:val="21"/>
        </w:rPr>
        <w:t>。</w:t>
      </w:r>
    </w:p>
    <w:p w14:paraId="7B9263F5">
      <w:pPr>
        <w:spacing w:line="360" w:lineRule="auto"/>
        <w:jc w:val="left"/>
        <w:rPr>
          <w:rFonts w:ascii="Arial" w:hAnsi="宋体" w:cs="Arial"/>
          <w:szCs w:val="21"/>
        </w:rPr>
      </w:pPr>
      <w:r>
        <w:rPr>
          <w:rFonts w:hint="eastAsia" w:ascii="Arial" w:hAnsi="宋体" w:cs="Arial"/>
          <w:szCs w:val="21"/>
        </w:rPr>
        <w:t xml:space="preserve">18.2  </w:t>
      </w:r>
      <w:r>
        <w:rPr>
          <w:rFonts w:ascii="Arial" w:hAnsi="宋体" w:cs="Arial"/>
          <w:szCs w:val="21"/>
        </w:rPr>
        <w:t>为防止误入带电间隔，带电显示装置应能给出信号接点</w:t>
      </w:r>
      <w:r>
        <w:rPr>
          <w:rFonts w:hint="eastAsia" w:ascii="Arial" w:hAnsi="宋体" w:cs="Arial"/>
          <w:szCs w:val="21"/>
        </w:rPr>
        <w:t>。</w:t>
      </w:r>
    </w:p>
    <w:p w14:paraId="3E9F3753">
      <w:pPr>
        <w:spacing w:line="360" w:lineRule="auto"/>
        <w:jc w:val="left"/>
        <w:rPr>
          <w:rFonts w:ascii="Arial" w:hAnsi="宋体" w:cs="Arial"/>
          <w:szCs w:val="21"/>
        </w:rPr>
      </w:pPr>
      <w:r>
        <w:rPr>
          <w:rFonts w:hint="eastAsia" w:ascii="Arial" w:hAnsi="宋体" w:cs="Arial"/>
          <w:szCs w:val="21"/>
        </w:rPr>
        <w:t xml:space="preserve">18.3  </w:t>
      </w:r>
      <w:r>
        <w:rPr>
          <w:rFonts w:ascii="Arial" w:hAnsi="宋体" w:cs="Arial"/>
          <w:szCs w:val="21"/>
        </w:rPr>
        <w:t>在维修时用来保证隔离间隙的主回路上的高压隔离开关，应确保不自合</w:t>
      </w:r>
      <w:r>
        <w:rPr>
          <w:rFonts w:hint="eastAsia" w:ascii="Arial" w:hAnsi="宋体" w:cs="Arial"/>
          <w:szCs w:val="21"/>
        </w:rPr>
        <w:t>。</w:t>
      </w:r>
    </w:p>
    <w:p w14:paraId="4A46169F">
      <w:pPr>
        <w:spacing w:line="360" w:lineRule="auto"/>
        <w:jc w:val="left"/>
        <w:rPr>
          <w:rFonts w:ascii="Arial" w:hAnsi="宋体" w:cs="Arial"/>
          <w:szCs w:val="21"/>
        </w:rPr>
      </w:pPr>
      <w:r>
        <w:rPr>
          <w:rFonts w:hint="eastAsia" w:ascii="Arial" w:hAnsi="宋体" w:cs="Arial"/>
          <w:szCs w:val="21"/>
        </w:rPr>
        <w:t xml:space="preserve">18.4  </w:t>
      </w:r>
      <w:r>
        <w:rPr>
          <w:rFonts w:ascii="Arial" w:hAnsi="宋体" w:cs="Arial"/>
          <w:szCs w:val="21"/>
        </w:rPr>
        <w:t>断路器与系统中其它断路器有联跳关系，当断路器因故障跳闸时应有输出信号</w:t>
      </w:r>
      <w:r>
        <w:rPr>
          <w:rFonts w:hint="eastAsia" w:ascii="Arial" w:hAnsi="宋体" w:cs="Arial"/>
          <w:szCs w:val="21"/>
        </w:rPr>
        <w:t>（继保实现）</w:t>
      </w:r>
      <w:r>
        <w:rPr>
          <w:rFonts w:ascii="Arial" w:hAnsi="宋体" w:cs="Arial"/>
          <w:szCs w:val="21"/>
        </w:rPr>
        <w:t>以便实现系统中规定的联跳作用</w:t>
      </w:r>
      <w:r>
        <w:rPr>
          <w:rFonts w:hint="eastAsia" w:ascii="Arial" w:hAnsi="宋体" w:cs="Arial"/>
          <w:szCs w:val="21"/>
        </w:rPr>
        <w:t>。</w:t>
      </w:r>
    </w:p>
    <w:p w14:paraId="54502544">
      <w:pPr>
        <w:spacing w:line="360" w:lineRule="auto"/>
        <w:jc w:val="left"/>
        <w:rPr>
          <w:rFonts w:ascii="Arial" w:hAnsi="宋体" w:cs="Arial"/>
          <w:szCs w:val="21"/>
        </w:rPr>
      </w:pPr>
    </w:p>
    <w:p w14:paraId="0F10119E">
      <w:pPr>
        <w:pStyle w:val="3"/>
        <w:spacing w:before="0" w:after="0" w:line="360" w:lineRule="auto"/>
        <w:rPr>
          <w:rFonts w:hAnsi="宋体" w:eastAsia="宋体" w:cs="Arial"/>
          <w:sz w:val="21"/>
          <w:szCs w:val="21"/>
        </w:rPr>
      </w:pPr>
      <w:bookmarkStart w:id="22" w:name="_19__接地"/>
      <w:bookmarkEnd w:id="22"/>
      <w:r>
        <w:rPr>
          <w:rFonts w:hint="eastAsia" w:hAnsi="宋体" w:eastAsia="宋体" w:cs="Arial"/>
          <w:sz w:val="21"/>
          <w:szCs w:val="21"/>
        </w:rPr>
        <w:t>19  接地</w:t>
      </w:r>
    </w:p>
    <w:p w14:paraId="7110273D">
      <w:pPr>
        <w:spacing w:line="360" w:lineRule="auto"/>
        <w:jc w:val="left"/>
        <w:rPr>
          <w:rFonts w:ascii="Arial" w:hAnsi="宋体" w:cs="Arial"/>
          <w:szCs w:val="21"/>
        </w:rPr>
      </w:pPr>
      <w:r>
        <w:rPr>
          <w:rFonts w:hint="eastAsia" w:ascii="Arial" w:hAnsi="宋体" w:cs="Arial"/>
          <w:szCs w:val="21"/>
        </w:rPr>
        <w:t xml:space="preserve">19.1  </w:t>
      </w:r>
      <w:r>
        <w:rPr>
          <w:rFonts w:ascii="Arial" w:hAnsi="宋体" w:cs="Arial"/>
          <w:szCs w:val="21"/>
        </w:rPr>
        <w:t>沿所有充气式柜的整个长度延伸方向应设有专用的接地铜排。该接地母线应设有与接地网相连的固定连接端子，并有明显的标志，所有需要接地的设备和回路均应接到此母线接地。每一开关柜间的专用接地铜排应保证搭接可靠，安装方便。</w:t>
      </w:r>
    </w:p>
    <w:p w14:paraId="2062C7CD">
      <w:pPr>
        <w:spacing w:line="360" w:lineRule="auto"/>
        <w:jc w:val="left"/>
        <w:rPr>
          <w:rFonts w:ascii="Arial" w:hAnsi="宋体" w:cs="Arial"/>
          <w:szCs w:val="21"/>
        </w:rPr>
      </w:pPr>
      <w:r>
        <w:rPr>
          <w:rFonts w:hint="eastAsia" w:ascii="Arial" w:hAnsi="宋体" w:cs="Arial"/>
          <w:szCs w:val="21"/>
        </w:rPr>
        <w:t xml:space="preserve">19.2  </w:t>
      </w:r>
      <w:r>
        <w:rPr>
          <w:rFonts w:ascii="Arial" w:hAnsi="宋体" w:cs="Arial"/>
          <w:szCs w:val="21"/>
        </w:rPr>
        <w:t>接地布置保证接触电压和跨步电压限止在安全值内。接地母线应采用扁铜排，而且其截面不小于</w:t>
      </w:r>
      <w:r>
        <w:rPr>
          <w:rFonts w:ascii="Arial" w:hAnsi="Arial" w:cs="Arial"/>
          <w:szCs w:val="21"/>
        </w:rPr>
        <w:t>180mm</w:t>
      </w:r>
      <w:r>
        <w:rPr>
          <w:rFonts w:ascii="Arial" w:hAnsi="Arial" w:cs="Arial"/>
          <w:szCs w:val="21"/>
          <w:vertAlign w:val="superscript"/>
        </w:rPr>
        <w:t>2</w:t>
      </w:r>
      <w:r>
        <w:rPr>
          <w:rFonts w:ascii="Arial" w:hAnsi="宋体" w:cs="Arial"/>
          <w:szCs w:val="21"/>
        </w:rPr>
        <w:t>，所有需要接地的设备和回路都应接到此母线接地</w:t>
      </w:r>
      <w:r>
        <w:rPr>
          <w:rFonts w:hint="eastAsia" w:ascii="Arial" w:hAnsi="宋体" w:cs="Arial"/>
          <w:szCs w:val="21"/>
        </w:rPr>
        <w:t>。</w:t>
      </w:r>
    </w:p>
    <w:p w14:paraId="4190FCBC">
      <w:pPr>
        <w:spacing w:line="360" w:lineRule="auto"/>
        <w:jc w:val="left"/>
        <w:rPr>
          <w:rFonts w:ascii="Arial" w:hAnsi="宋体" w:cs="Arial"/>
          <w:szCs w:val="21"/>
        </w:rPr>
      </w:pPr>
      <w:r>
        <w:rPr>
          <w:rFonts w:hint="eastAsia" w:ascii="Arial" w:hAnsi="宋体" w:cs="Arial"/>
          <w:szCs w:val="21"/>
        </w:rPr>
        <w:t>19.3  专用接地汇流母线所承受的峰值耐受电流和短时耐受电流，应为铭牌额定值的</w:t>
      </w:r>
      <w:r>
        <w:rPr>
          <w:rFonts w:ascii="Arial" w:hAnsi="宋体" w:cs="Arial"/>
          <w:szCs w:val="21"/>
        </w:rPr>
        <w:t>87</w:t>
      </w:r>
      <w:r>
        <w:rPr>
          <w:rFonts w:hint="eastAsia" w:ascii="Arial" w:hAnsi="宋体" w:cs="Arial"/>
          <w:szCs w:val="21"/>
        </w:rPr>
        <w:t>％。</w:t>
      </w:r>
    </w:p>
    <w:p w14:paraId="1325667A">
      <w:pPr>
        <w:spacing w:line="360" w:lineRule="auto"/>
        <w:jc w:val="left"/>
        <w:rPr>
          <w:rFonts w:ascii="Arial" w:hAnsi="宋体" w:cs="Arial"/>
          <w:szCs w:val="21"/>
        </w:rPr>
      </w:pPr>
      <w:r>
        <w:rPr>
          <w:rFonts w:hint="eastAsia" w:ascii="Arial" w:hAnsi="宋体" w:cs="Arial"/>
          <w:szCs w:val="21"/>
        </w:rPr>
        <w:t xml:space="preserve">19.4  </w:t>
      </w:r>
      <w:r>
        <w:rPr>
          <w:rFonts w:ascii="Arial" w:hAnsi="宋体" w:cs="Arial"/>
          <w:szCs w:val="21"/>
        </w:rPr>
        <w:t>卖方应提供详细的接地布置图纸及要求供买方确认</w:t>
      </w:r>
      <w:r>
        <w:rPr>
          <w:rFonts w:hint="eastAsia" w:ascii="Arial" w:hAnsi="宋体" w:cs="Arial"/>
          <w:szCs w:val="21"/>
        </w:rPr>
        <w:t>。</w:t>
      </w:r>
    </w:p>
    <w:p w14:paraId="2FD6BB87">
      <w:pPr>
        <w:spacing w:line="360" w:lineRule="auto"/>
        <w:jc w:val="left"/>
        <w:rPr>
          <w:rFonts w:ascii="Arial" w:hAnsi="宋体" w:cs="Arial"/>
          <w:szCs w:val="21"/>
        </w:rPr>
      </w:pPr>
    </w:p>
    <w:p w14:paraId="21407EEA">
      <w:pPr>
        <w:pStyle w:val="3"/>
        <w:spacing w:before="0" w:after="0" w:line="360" w:lineRule="auto"/>
        <w:rPr>
          <w:rFonts w:hAnsi="宋体" w:eastAsia="宋体" w:cs="Arial"/>
          <w:sz w:val="21"/>
          <w:szCs w:val="21"/>
        </w:rPr>
      </w:pPr>
      <w:bookmarkStart w:id="23" w:name="_20__外壳及其支架的防锈"/>
      <w:bookmarkEnd w:id="23"/>
      <w:r>
        <w:rPr>
          <w:rFonts w:hint="eastAsia" w:hAnsi="宋体" w:eastAsia="宋体" w:cs="Arial"/>
          <w:sz w:val="21"/>
          <w:szCs w:val="21"/>
        </w:rPr>
        <w:t xml:space="preserve">20  </w:t>
      </w:r>
      <w:r>
        <w:rPr>
          <w:rFonts w:hAnsi="宋体" w:eastAsia="宋体" w:cs="Arial"/>
          <w:sz w:val="21"/>
          <w:szCs w:val="21"/>
        </w:rPr>
        <w:t>外壳及其支架的防锈</w:t>
      </w:r>
    </w:p>
    <w:p w14:paraId="4EFB9A73">
      <w:pPr>
        <w:spacing w:line="360" w:lineRule="auto"/>
        <w:jc w:val="left"/>
        <w:rPr>
          <w:rFonts w:ascii="Arial" w:hAnsi="宋体" w:cs="Arial"/>
          <w:szCs w:val="21"/>
        </w:rPr>
      </w:pPr>
      <w:r>
        <w:rPr>
          <w:rFonts w:hint="eastAsia" w:ascii="Arial" w:hAnsi="宋体" w:cs="Arial"/>
          <w:szCs w:val="21"/>
        </w:rPr>
        <w:t xml:space="preserve">20.1  </w:t>
      </w:r>
      <w:r>
        <w:rPr>
          <w:rFonts w:ascii="Arial" w:hAnsi="宋体" w:cs="Arial"/>
          <w:szCs w:val="21"/>
        </w:rPr>
        <w:t>卖方应采取涂漆、镀锌或其它措施防止外壳和支架锈蚀</w:t>
      </w:r>
      <w:r>
        <w:rPr>
          <w:rFonts w:hint="eastAsia" w:ascii="Arial" w:hAnsi="宋体" w:cs="Arial"/>
          <w:szCs w:val="21"/>
        </w:rPr>
        <w:t>。</w:t>
      </w:r>
    </w:p>
    <w:p w14:paraId="68DDD45C">
      <w:pPr>
        <w:spacing w:line="360" w:lineRule="auto"/>
        <w:jc w:val="left"/>
        <w:rPr>
          <w:rFonts w:ascii="Arial" w:hAnsi="宋体" w:cs="Arial"/>
          <w:szCs w:val="21"/>
        </w:rPr>
      </w:pPr>
      <w:r>
        <w:rPr>
          <w:rFonts w:hint="eastAsia" w:ascii="Arial" w:hAnsi="宋体" w:cs="Arial"/>
          <w:szCs w:val="21"/>
        </w:rPr>
        <w:t>20.2  开关柜</w:t>
      </w:r>
      <w:r>
        <w:rPr>
          <w:rFonts w:ascii="Arial" w:hAnsi="宋体" w:cs="Arial"/>
          <w:szCs w:val="21"/>
        </w:rPr>
        <w:t>外部表面</w:t>
      </w:r>
      <w:r>
        <w:rPr>
          <w:rFonts w:hint="eastAsia" w:ascii="Arial" w:hAnsi="宋体" w:cs="Arial"/>
          <w:szCs w:val="21"/>
        </w:rPr>
        <w:t>喷涂</w:t>
      </w:r>
      <w:r>
        <w:rPr>
          <w:rFonts w:ascii="Arial" w:hAnsi="宋体" w:cs="Arial"/>
          <w:szCs w:val="21"/>
        </w:rPr>
        <w:t>不刺目、不反光且美观的漆</w:t>
      </w:r>
      <w:r>
        <w:rPr>
          <w:rFonts w:hint="eastAsia" w:ascii="Arial" w:hAnsi="宋体" w:cs="Arial"/>
          <w:szCs w:val="21"/>
        </w:rPr>
        <w:t>。</w:t>
      </w:r>
    </w:p>
    <w:p w14:paraId="3482A814">
      <w:pPr>
        <w:spacing w:line="360" w:lineRule="auto"/>
        <w:jc w:val="left"/>
        <w:rPr>
          <w:rFonts w:ascii="Arial" w:hAnsi="宋体" w:cs="Arial"/>
          <w:szCs w:val="21"/>
        </w:rPr>
      </w:pPr>
      <w:r>
        <w:rPr>
          <w:rFonts w:hint="eastAsia" w:ascii="Arial" w:hAnsi="宋体" w:cs="Arial"/>
          <w:szCs w:val="21"/>
        </w:rPr>
        <w:t xml:space="preserve">20.3  </w:t>
      </w:r>
      <w:r>
        <w:rPr>
          <w:rFonts w:ascii="Arial" w:hAnsi="宋体" w:cs="Arial"/>
          <w:szCs w:val="21"/>
        </w:rPr>
        <w:t>同一型号和同一批产品，其内、外表面油漆的颜色一致。</w:t>
      </w:r>
      <w:r>
        <w:rPr>
          <w:rFonts w:hint="eastAsia" w:ascii="Arial" w:hAnsi="宋体" w:cs="Arial"/>
          <w:szCs w:val="21"/>
        </w:rPr>
        <w:t>均为RAL7035</w:t>
      </w:r>
      <w:r>
        <w:rPr>
          <w:rFonts w:ascii="Arial" w:hAnsi="宋体" w:cs="Arial"/>
          <w:szCs w:val="21"/>
        </w:rPr>
        <w:t>(</w:t>
      </w:r>
      <w:r>
        <w:rPr>
          <w:rFonts w:hint="eastAsia" w:ascii="Arial" w:hAnsi="宋体" w:cs="Arial"/>
          <w:szCs w:val="21"/>
        </w:rPr>
        <w:t>平纹)。</w:t>
      </w:r>
    </w:p>
    <w:p w14:paraId="1ADDA0A7">
      <w:pPr>
        <w:spacing w:line="360" w:lineRule="auto"/>
        <w:jc w:val="left"/>
        <w:rPr>
          <w:rFonts w:ascii="Arial" w:hAnsi="宋体" w:cs="Arial"/>
          <w:szCs w:val="21"/>
        </w:rPr>
      </w:pPr>
      <w:r>
        <w:rPr>
          <w:rFonts w:hint="eastAsia" w:ascii="Arial" w:hAnsi="宋体" w:cs="Arial"/>
          <w:szCs w:val="21"/>
        </w:rPr>
        <w:t xml:space="preserve">20.4  </w:t>
      </w:r>
      <w:r>
        <w:rPr>
          <w:rFonts w:ascii="Arial" w:hAnsi="宋体" w:cs="Arial"/>
          <w:szCs w:val="21"/>
        </w:rPr>
        <w:t>应采用较好的防腐措施</w:t>
      </w:r>
      <w:r>
        <w:rPr>
          <w:rFonts w:hint="eastAsia" w:ascii="Arial" w:hAnsi="宋体" w:cs="Arial"/>
          <w:szCs w:val="21"/>
        </w:rPr>
        <w:t>。</w:t>
      </w:r>
    </w:p>
    <w:p w14:paraId="0AC2E2E8">
      <w:pPr>
        <w:spacing w:line="360" w:lineRule="auto"/>
        <w:jc w:val="left"/>
        <w:rPr>
          <w:rFonts w:ascii="Arial" w:hAnsi="宋体" w:cs="Arial"/>
          <w:szCs w:val="21"/>
        </w:rPr>
      </w:pPr>
    </w:p>
    <w:p w14:paraId="14365442">
      <w:pPr>
        <w:pStyle w:val="3"/>
        <w:spacing w:before="0" w:after="0" w:line="360" w:lineRule="auto"/>
        <w:rPr>
          <w:rFonts w:hAnsi="宋体" w:eastAsia="宋体" w:cs="Arial"/>
          <w:sz w:val="21"/>
          <w:szCs w:val="21"/>
        </w:rPr>
      </w:pPr>
      <w:bookmarkStart w:id="24" w:name="_21__接口"/>
      <w:bookmarkEnd w:id="24"/>
      <w:r>
        <w:rPr>
          <w:rFonts w:hint="eastAsia" w:hAnsi="宋体" w:eastAsia="宋体" w:cs="Arial"/>
          <w:sz w:val="21"/>
          <w:szCs w:val="21"/>
        </w:rPr>
        <w:t>21  接口</w:t>
      </w:r>
    </w:p>
    <w:p w14:paraId="72CF0A51">
      <w:pPr>
        <w:spacing w:line="360" w:lineRule="auto"/>
        <w:jc w:val="left"/>
        <w:rPr>
          <w:rFonts w:ascii="Arial" w:hAnsi="宋体" w:cs="Arial"/>
          <w:szCs w:val="21"/>
        </w:rPr>
      </w:pPr>
      <w:r>
        <w:rPr>
          <w:rFonts w:hint="eastAsia" w:ascii="Arial" w:hAnsi="宋体" w:cs="Arial"/>
          <w:szCs w:val="21"/>
        </w:rPr>
        <w:t xml:space="preserve">21.1  </w:t>
      </w:r>
      <w:r>
        <w:rPr>
          <w:rFonts w:ascii="Arial" w:hAnsi="宋体" w:cs="Arial"/>
          <w:szCs w:val="21"/>
        </w:rPr>
        <w:t>接口界面</w:t>
      </w:r>
    </w:p>
    <w:p w14:paraId="472FC785">
      <w:pPr>
        <w:numPr>
          <w:ilvl w:val="0"/>
          <w:numId w:val="8"/>
        </w:numPr>
        <w:spacing w:line="360" w:lineRule="auto"/>
        <w:jc w:val="left"/>
        <w:rPr>
          <w:rFonts w:ascii="Arial" w:hAnsi="宋体" w:cs="Arial"/>
          <w:szCs w:val="21"/>
        </w:rPr>
      </w:pPr>
      <w:r>
        <w:rPr>
          <w:rFonts w:ascii="Arial" w:hAnsi="宋体" w:cs="Arial"/>
          <w:szCs w:val="21"/>
        </w:rPr>
        <w:t>对</w:t>
      </w:r>
      <w:r>
        <w:rPr>
          <w:rFonts w:ascii="Arial" w:hAnsi="Arial" w:cs="Arial"/>
          <w:szCs w:val="21"/>
        </w:rPr>
        <w:t>35kV</w:t>
      </w:r>
      <w:r>
        <w:rPr>
          <w:rFonts w:ascii="Arial" w:hAnsi="宋体" w:cs="Arial"/>
          <w:szCs w:val="21"/>
        </w:rPr>
        <w:t>进线开关柜：一次设备接口界面为</w:t>
      </w:r>
      <w:r>
        <w:rPr>
          <w:rFonts w:ascii="Arial" w:hAnsi="Arial" w:cs="Arial"/>
          <w:szCs w:val="21"/>
        </w:rPr>
        <w:t>35kV</w:t>
      </w:r>
      <w:r>
        <w:rPr>
          <w:rFonts w:hint="eastAsia" w:ascii="Arial" w:hAnsi="Arial" w:cs="Arial"/>
          <w:szCs w:val="21"/>
        </w:rPr>
        <w:t>电缆终端</w:t>
      </w:r>
      <w:r>
        <w:rPr>
          <w:rFonts w:hint="eastAsia" w:ascii="Arial" w:hAnsi="宋体" w:cs="Arial"/>
          <w:szCs w:val="21"/>
        </w:rPr>
        <w:t>；</w:t>
      </w:r>
    </w:p>
    <w:p w14:paraId="2BB04A04">
      <w:pPr>
        <w:numPr>
          <w:ilvl w:val="0"/>
          <w:numId w:val="8"/>
        </w:numPr>
        <w:spacing w:line="360" w:lineRule="auto"/>
        <w:jc w:val="left"/>
        <w:rPr>
          <w:rFonts w:ascii="Arial" w:hAnsi="宋体" w:cs="Arial"/>
          <w:szCs w:val="21"/>
        </w:rPr>
      </w:pPr>
      <w:r>
        <w:rPr>
          <w:rFonts w:ascii="Arial" w:hAnsi="宋体" w:cs="Arial"/>
          <w:szCs w:val="21"/>
        </w:rPr>
        <w:t>对</w:t>
      </w:r>
      <w:r>
        <w:rPr>
          <w:rFonts w:ascii="Arial" w:hAnsi="Arial" w:cs="Arial"/>
          <w:szCs w:val="21"/>
        </w:rPr>
        <w:t>35kV</w:t>
      </w:r>
      <w:r>
        <w:rPr>
          <w:rFonts w:ascii="Arial" w:hAnsi="宋体" w:cs="Arial"/>
          <w:szCs w:val="21"/>
        </w:rPr>
        <w:t>出线开关柜：一次设备接口界面为</w:t>
      </w:r>
      <w:r>
        <w:rPr>
          <w:rFonts w:ascii="Arial" w:hAnsi="Arial" w:cs="Arial"/>
          <w:szCs w:val="21"/>
        </w:rPr>
        <w:t>35kV</w:t>
      </w:r>
      <w:r>
        <w:rPr>
          <w:rFonts w:ascii="Arial" w:hAnsi="宋体" w:cs="Arial"/>
          <w:szCs w:val="21"/>
        </w:rPr>
        <w:t>电缆终端</w:t>
      </w:r>
      <w:r>
        <w:rPr>
          <w:rFonts w:hint="eastAsia" w:ascii="Arial" w:hAnsi="宋体" w:cs="Arial"/>
          <w:szCs w:val="21"/>
        </w:rPr>
        <w:t>；</w:t>
      </w:r>
    </w:p>
    <w:p w14:paraId="18706C33">
      <w:pPr>
        <w:numPr>
          <w:ilvl w:val="0"/>
          <w:numId w:val="8"/>
        </w:numPr>
        <w:spacing w:line="360" w:lineRule="auto"/>
        <w:jc w:val="left"/>
        <w:rPr>
          <w:rFonts w:ascii="Arial" w:hAnsi="宋体" w:cs="Arial"/>
          <w:szCs w:val="21"/>
        </w:rPr>
      </w:pPr>
      <w:r>
        <w:rPr>
          <w:rFonts w:ascii="Arial" w:hAnsi="宋体" w:cs="Arial"/>
          <w:szCs w:val="21"/>
        </w:rPr>
        <w:t>安装：</w:t>
      </w:r>
      <w:r>
        <w:rPr>
          <w:rFonts w:ascii="Arial" w:hAnsi="Arial" w:cs="Arial"/>
          <w:szCs w:val="21"/>
        </w:rPr>
        <w:t>35kV</w:t>
      </w:r>
      <w:r>
        <w:rPr>
          <w:rFonts w:ascii="Arial" w:hAnsi="宋体" w:cs="Arial"/>
          <w:szCs w:val="21"/>
        </w:rPr>
        <w:t>开关柜安装地脚螺栓</w:t>
      </w:r>
      <w:r>
        <w:rPr>
          <w:rFonts w:hint="eastAsia" w:ascii="Arial" w:hAnsi="宋体" w:cs="Arial"/>
          <w:szCs w:val="21"/>
        </w:rPr>
        <w:t>；</w:t>
      </w:r>
    </w:p>
    <w:p w14:paraId="150E9465">
      <w:pPr>
        <w:numPr>
          <w:ilvl w:val="0"/>
          <w:numId w:val="8"/>
        </w:numPr>
        <w:spacing w:line="360" w:lineRule="auto"/>
        <w:jc w:val="left"/>
        <w:rPr>
          <w:rFonts w:ascii="Arial" w:hAnsi="宋体" w:cs="Arial"/>
          <w:szCs w:val="21"/>
        </w:rPr>
      </w:pPr>
      <w:r>
        <w:rPr>
          <w:rFonts w:ascii="Arial" w:hAnsi="宋体" w:cs="Arial"/>
          <w:szCs w:val="21"/>
        </w:rPr>
        <w:t>接地：</w:t>
      </w:r>
      <w:r>
        <w:rPr>
          <w:rFonts w:ascii="Arial" w:hAnsi="Arial" w:cs="Arial"/>
          <w:szCs w:val="21"/>
        </w:rPr>
        <w:t>35kV</w:t>
      </w:r>
      <w:r>
        <w:rPr>
          <w:rFonts w:ascii="Arial" w:hAnsi="宋体" w:cs="Arial"/>
          <w:szCs w:val="21"/>
        </w:rPr>
        <w:t>开关柜接地螺栓</w:t>
      </w:r>
      <w:r>
        <w:rPr>
          <w:rFonts w:hint="eastAsia" w:ascii="Arial" w:hAnsi="宋体" w:cs="Arial"/>
          <w:szCs w:val="21"/>
        </w:rPr>
        <w:t>；</w:t>
      </w:r>
    </w:p>
    <w:p w14:paraId="5420FC2A">
      <w:pPr>
        <w:numPr>
          <w:ilvl w:val="0"/>
          <w:numId w:val="8"/>
        </w:numPr>
        <w:spacing w:line="360" w:lineRule="auto"/>
        <w:jc w:val="left"/>
        <w:rPr>
          <w:rFonts w:ascii="Arial" w:hAnsi="宋体" w:cs="Arial"/>
          <w:szCs w:val="21"/>
        </w:rPr>
      </w:pPr>
      <w:r>
        <w:rPr>
          <w:rFonts w:ascii="Arial" w:hAnsi="宋体" w:cs="Arial"/>
          <w:szCs w:val="21"/>
        </w:rPr>
        <w:t>所有的二次回路接口：接口界面均在开关柜端子排。</w:t>
      </w:r>
    </w:p>
    <w:p w14:paraId="0A85FB9F">
      <w:pPr>
        <w:spacing w:line="360" w:lineRule="auto"/>
        <w:jc w:val="left"/>
        <w:rPr>
          <w:rFonts w:ascii="Arial" w:hAnsi="宋体" w:cs="Arial"/>
          <w:szCs w:val="21"/>
        </w:rPr>
      </w:pPr>
      <w:r>
        <w:rPr>
          <w:rFonts w:hint="eastAsia" w:ascii="Arial" w:hAnsi="宋体" w:cs="Arial"/>
          <w:szCs w:val="21"/>
        </w:rPr>
        <w:t xml:space="preserve">21.2  </w:t>
      </w:r>
      <w:r>
        <w:rPr>
          <w:rFonts w:ascii="Arial" w:hAnsi="宋体" w:cs="Arial"/>
          <w:szCs w:val="21"/>
        </w:rPr>
        <w:t>接口划分</w:t>
      </w:r>
    </w:p>
    <w:p w14:paraId="261C4B1D">
      <w:pPr>
        <w:spacing w:line="360" w:lineRule="auto"/>
        <w:ind w:firstLine="420" w:firstLineChars="200"/>
        <w:jc w:val="left"/>
        <w:rPr>
          <w:rFonts w:ascii="Arial" w:hAnsi="宋体" w:cs="Arial"/>
          <w:szCs w:val="21"/>
        </w:rPr>
      </w:pPr>
      <w:r>
        <w:rPr>
          <w:rFonts w:ascii="Arial" w:hAnsi="宋体" w:cs="Arial"/>
          <w:szCs w:val="21"/>
        </w:rPr>
        <w:t>对</w:t>
      </w:r>
      <w:r>
        <w:rPr>
          <w:rFonts w:ascii="Arial" w:hAnsi="Arial" w:cs="Arial"/>
          <w:szCs w:val="21"/>
        </w:rPr>
        <w:t>35kV</w:t>
      </w:r>
      <w:r>
        <w:rPr>
          <w:rFonts w:ascii="Arial" w:hAnsi="宋体" w:cs="Arial"/>
          <w:szCs w:val="21"/>
        </w:rPr>
        <w:t>所有进、出线开关柜：由买方负责</w:t>
      </w:r>
      <w:r>
        <w:rPr>
          <w:rFonts w:ascii="Arial" w:hAnsi="Arial" w:cs="Arial"/>
          <w:szCs w:val="21"/>
        </w:rPr>
        <w:t>35kV</w:t>
      </w:r>
      <w:r>
        <w:rPr>
          <w:rFonts w:ascii="Arial" w:hAnsi="宋体" w:cs="Arial"/>
          <w:szCs w:val="21"/>
        </w:rPr>
        <w:t>电缆敷设至</w:t>
      </w:r>
      <w:r>
        <w:rPr>
          <w:rFonts w:ascii="Arial" w:hAnsi="Arial" w:cs="Arial"/>
          <w:szCs w:val="21"/>
        </w:rPr>
        <w:t>35kV</w:t>
      </w:r>
      <w:r>
        <w:rPr>
          <w:rFonts w:ascii="Arial" w:hAnsi="宋体" w:cs="Arial"/>
          <w:szCs w:val="21"/>
        </w:rPr>
        <w:t>开关柜内接线端子处，并完成</w:t>
      </w:r>
      <w:r>
        <w:rPr>
          <w:rFonts w:ascii="Arial" w:hAnsi="Arial" w:cs="Arial"/>
          <w:szCs w:val="21"/>
        </w:rPr>
        <w:t>35kV</w:t>
      </w:r>
      <w:r>
        <w:rPr>
          <w:rFonts w:ascii="Arial" w:hAnsi="宋体" w:cs="Arial"/>
          <w:szCs w:val="21"/>
        </w:rPr>
        <w:t>电缆终端的连接</w:t>
      </w:r>
      <w:r>
        <w:rPr>
          <w:rFonts w:hint="eastAsia" w:ascii="Arial" w:hAnsi="宋体" w:cs="Arial"/>
          <w:szCs w:val="21"/>
        </w:rPr>
        <w:t>，买</w:t>
      </w:r>
      <w:r>
        <w:rPr>
          <w:rFonts w:ascii="Arial" w:hAnsi="宋体" w:cs="Arial"/>
          <w:szCs w:val="21"/>
        </w:rPr>
        <w:t>方负责提供</w:t>
      </w:r>
      <w:r>
        <w:rPr>
          <w:rFonts w:hint="eastAsia" w:ascii="Arial" w:hAnsi="宋体" w:cs="Arial"/>
          <w:szCs w:val="21"/>
        </w:rPr>
        <w:t>插拔式</w:t>
      </w:r>
      <w:r>
        <w:rPr>
          <w:rFonts w:ascii="Arial" w:hAnsi="宋体" w:cs="Arial"/>
          <w:szCs w:val="21"/>
        </w:rPr>
        <w:t>电缆终端，</w:t>
      </w:r>
      <w:r>
        <w:rPr>
          <w:rFonts w:hint="eastAsia" w:ascii="Arial" w:hAnsi="宋体" w:cs="Arial"/>
          <w:szCs w:val="21"/>
        </w:rPr>
        <w:t>插拔式</w:t>
      </w:r>
      <w:r>
        <w:rPr>
          <w:rFonts w:ascii="Arial" w:hAnsi="宋体" w:cs="Arial"/>
          <w:szCs w:val="21"/>
        </w:rPr>
        <w:t>电缆终端包括插头（应力锥），卖方提供电缆插座及插座的硅橡胶堵头</w:t>
      </w:r>
      <w:r>
        <w:rPr>
          <w:rFonts w:hint="eastAsia" w:ascii="Arial" w:hAnsi="宋体" w:cs="Arial"/>
          <w:szCs w:val="21"/>
        </w:rPr>
        <w:t>，买</w:t>
      </w:r>
      <w:r>
        <w:rPr>
          <w:rFonts w:ascii="Arial" w:hAnsi="宋体" w:cs="Arial"/>
          <w:szCs w:val="21"/>
        </w:rPr>
        <w:t>方负责电缆终端</w:t>
      </w:r>
      <w:r>
        <w:rPr>
          <w:rFonts w:hint="eastAsia" w:ascii="Arial" w:hAnsi="宋体" w:cs="Arial"/>
          <w:szCs w:val="21"/>
        </w:rPr>
        <w:t>连接工作。</w:t>
      </w:r>
    </w:p>
    <w:p w14:paraId="0E3B7738">
      <w:pPr>
        <w:spacing w:line="360" w:lineRule="auto"/>
        <w:ind w:firstLine="420" w:firstLineChars="200"/>
        <w:jc w:val="left"/>
        <w:rPr>
          <w:rFonts w:ascii="Arial" w:hAnsi="宋体" w:cs="Arial"/>
          <w:szCs w:val="21"/>
        </w:rPr>
      </w:pPr>
      <w:r>
        <w:rPr>
          <w:rFonts w:ascii="Arial" w:hAnsi="宋体" w:cs="Arial"/>
          <w:szCs w:val="21"/>
        </w:rPr>
        <w:t>保护继电器将安装在柜体上。卖方应将开关位置的信号送到端子上</w:t>
      </w:r>
      <w:r>
        <w:rPr>
          <w:rFonts w:hint="eastAsia" w:ascii="Arial" w:hAnsi="宋体" w:cs="Arial"/>
          <w:szCs w:val="21"/>
        </w:rPr>
        <w:t>，并负责保护继电器在柜内的安装接线。</w:t>
      </w:r>
    </w:p>
    <w:p w14:paraId="27727C73">
      <w:pPr>
        <w:spacing w:line="360" w:lineRule="auto"/>
        <w:ind w:firstLine="420" w:firstLineChars="200"/>
        <w:jc w:val="left"/>
        <w:rPr>
          <w:rFonts w:ascii="Arial" w:hAnsi="宋体" w:cs="Arial"/>
          <w:szCs w:val="21"/>
        </w:rPr>
      </w:pPr>
      <w:r>
        <w:rPr>
          <w:rFonts w:ascii="Arial" w:hAnsi="宋体" w:cs="Arial"/>
          <w:szCs w:val="21"/>
        </w:rPr>
        <w:t>买方负责提供安装开关柜的基础并在卖方指导下实施安装，由卖方提供安装用地脚螺栓。由买方负责地线的连接，卖方负责提供接地端子。</w:t>
      </w:r>
    </w:p>
    <w:p w14:paraId="3213684C">
      <w:pPr>
        <w:spacing w:line="360" w:lineRule="auto"/>
        <w:jc w:val="left"/>
        <w:rPr>
          <w:rFonts w:ascii="Arial" w:hAnsi="宋体" w:cs="Arial"/>
          <w:szCs w:val="21"/>
        </w:rPr>
      </w:pPr>
    </w:p>
    <w:p w14:paraId="10DC4446">
      <w:pPr>
        <w:pStyle w:val="3"/>
        <w:spacing w:before="0" w:after="0" w:line="360" w:lineRule="auto"/>
        <w:rPr>
          <w:rFonts w:hAnsi="宋体" w:eastAsia="宋体" w:cs="Arial"/>
          <w:sz w:val="21"/>
          <w:szCs w:val="21"/>
        </w:rPr>
      </w:pPr>
      <w:bookmarkStart w:id="25" w:name="_22__检查和试验"/>
      <w:bookmarkEnd w:id="25"/>
      <w:r>
        <w:rPr>
          <w:rFonts w:hint="eastAsia" w:hAnsi="宋体" w:eastAsia="宋体" w:cs="Arial"/>
          <w:sz w:val="21"/>
          <w:szCs w:val="21"/>
        </w:rPr>
        <w:t>22  检查和试验</w:t>
      </w:r>
    </w:p>
    <w:p w14:paraId="7ECF994B">
      <w:pPr>
        <w:spacing w:line="360" w:lineRule="auto"/>
        <w:jc w:val="left"/>
        <w:rPr>
          <w:rFonts w:ascii="Arial" w:hAnsi="宋体" w:cs="Arial"/>
          <w:szCs w:val="21"/>
        </w:rPr>
      </w:pPr>
      <w:r>
        <w:rPr>
          <w:rFonts w:hint="eastAsia" w:ascii="Arial" w:hAnsi="宋体" w:cs="Arial"/>
          <w:szCs w:val="21"/>
        </w:rPr>
        <w:t xml:space="preserve">22.1  </w:t>
      </w:r>
      <w:r>
        <w:rPr>
          <w:rFonts w:ascii="Arial" w:hAnsi="宋体" w:cs="Arial"/>
          <w:szCs w:val="21"/>
        </w:rPr>
        <w:t>每个开关柜的例行试验应根据</w:t>
      </w:r>
      <w:r>
        <w:rPr>
          <w:rFonts w:ascii="Arial" w:hAnsi="Arial" w:cs="Arial"/>
          <w:szCs w:val="21"/>
        </w:rPr>
        <w:t>IEC60694</w:t>
      </w:r>
      <w:r>
        <w:rPr>
          <w:rFonts w:ascii="Arial" w:hAnsi="宋体" w:cs="Arial"/>
          <w:szCs w:val="21"/>
        </w:rPr>
        <w:t>和相关的中国规范执行。若需要，特殊试验应列于数据表中。在开关柜交付完毕前，应提供试验证书并将其用于检验</w:t>
      </w:r>
      <w:r>
        <w:rPr>
          <w:rFonts w:hint="eastAsia" w:ascii="Arial" w:hAnsi="宋体" w:cs="Arial"/>
          <w:szCs w:val="21"/>
        </w:rPr>
        <w:t>。</w:t>
      </w:r>
    </w:p>
    <w:p w14:paraId="70AAA2EC">
      <w:pPr>
        <w:spacing w:line="360" w:lineRule="auto"/>
        <w:jc w:val="left"/>
        <w:rPr>
          <w:rFonts w:ascii="Arial" w:hAnsi="宋体" w:cs="Arial"/>
          <w:szCs w:val="21"/>
        </w:rPr>
      </w:pPr>
      <w:r>
        <w:rPr>
          <w:rFonts w:hint="eastAsia" w:ascii="Arial" w:hAnsi="宋体" w:cs="Arial"/>
          <w:szCs w:val="21"/>
        </w:rPr>
        <w:t xml:space="preserve">22.2  </w:t>
      </w:r>
      <w:r>
        <w:rPr>
          <w:rFonts w:ascii="Arial" w:hAnsi="宋体" w:cs="Arial"/>
          <w:szCs w:val="21"/>
        </w:rPr>
        <w:t>买方应至少在试验两周前获得通知。试验证书应予以提供</w:t>
      </w:r>
      <w:r>
        <w:rPr>
          <w:rFonts w:hint="eastAsia" w:ascii="Arial" w:hAnsi="宋体" w:cs="Arial"/>
          <w:szCs w:val="21"/>
        </w:rPr>
        <w:t>。</w:t>
      </w:r>
    </w:p>
    <w:p w14:paraId="3B78E6E6">
      <w:pPr>
        <w:spacing w:line="360" w:lineRule="auto"/>
        <w:jc w:val="left"/>
        <w:rPr>
          <w:rFonts w:ascii="Arial" w:hAnsi="宋体" w:cs="Arial"/>
          <w:szCs w:val="21"/>
        </w:rPr>
      </w:pPr>
      <w:r>
        <w:rPr>
          <w:rFonts w:hint="eastAsia" w:ascii="Arial" w:hAnsi="宋体" w:cs="Arial"/>
          <w:szCs w:val="21"/>
        </w:rPr>
        <w:t xml:space="preserve">22.3  </w:t>
      </w:r>
      <w:r>
        <w:rPr>
          <w:rFonts w:ascii="Arial" w:hAnsi="宋体" w:cs="Arial"/>
          <w:szCs w:val="21"/>
        </w:rPr>
        <w:t>开关柜和断路器均应做过型式试验。型式试验证书应提供</w:t>
      </w:r>
      <w:r>
        <w:rPr>
          <w:rFonts w:hint="eastAsia" w:ascii="Arial" w:hAnsi="宋体" w:cs="Arial"/>
          <w:szCs w:val="21"/>
        </w:rPr>
        <w:t>。</w:t>
      </w:r>
    </w:p>
    <w:p w14:paraId="1E4E89A3">
      <w:pPr>
        <w:spacing w:line="360" w:lineRule="auto"/>
        <w:jc w:val="left"/>
        <w:rPr>
          <w:rFonts w:ascii="Arial" w:hAnsi="宋体" w:cs="Arial"/>
          <w:szCs w:val="21"/>
        </w:rPr>
      </w:pPr>
      <w:r>
        <w:rPr>
          <w:rFonts w:hint="eastAsia" w:ascii="Arial" w:hAnsi="宋体" w:cs="Arial"/>
          <w:szCs w:val="21"/>
        </w:rPr>
        <w:t>22.4  开关柜</w:t>
      </w:r>
      <w:r>
        <w:rPr>
          <w:rFonts w:ascii="Arial" w:hAnsi="宋体" w:cs="Arial"/>
          <w:szCs w:val="21"/>
        </w:rPr>
        <w:t>应按照标准经受下述一般的型式试验</w:t>
      </w:r>
      <w:r>
        <w:rPr>
          <w:rFonts w:hint="eastAsia" w:ascii="Arial" w:hAnsi="宋体" w:cs="Arial"/>
          <w:szCs w:val="21"/>
        </w:rPr>
        <w:t>：</w:t>
      </w:r>
    </w:p>
    <w:p w14:paraId="6A6A6629">
      <w:pPr>
        <w:numPr>
          <w:ilvl w:val="0"/>
          <w:numId w:val="9"/>
        </w:numPr>
        <w:spacing w:line="360" w:lineRule="auto"/>
        <w:rPr>
          <w:rFonts w:ascii="Arial" w:hAnsi="Arial" w:cs="Arial"/>
          <w:szCs w:val="21"/>
        </w:rPr>
      </w:pPr>
      <w:r>
        <w:rPr>
          <w:rFonts w:ascii="Arial" w:hAnsi="宋体" w:cs="Arial"/>
          <w:szCs w:val="21"/>
        </w:rPr>
        <w:t>温升试验</w:t>
      </w:r>
    </w:p>
    <w:p w14:paraId="38FB9AC7">
      <w:pPr>
        <w:numPr>
          <w:ilvl w:val="0"/>
          <w:numId w:val="9"/>
        </w:numPr>
        <w:spacing w:line="360" w:lineRule="auto"/>
        <w:rPr>
          <w:rFonts w:ascii="Arial" w:hAnsi="Arial" w:cs="Arial"/>
          <w:szCs w:val="21"/>
        </w:rPr>
      </w:pPr>
      <w:r>
        <w:rPr>
          <w:rFonts w:ascii="Arial" w:hAnsi="宋体" w:cs="Arial"/>
          <w:szCs w:val="21"/>
        </w:rPr>
        <w:t>高低温试验</w:t>
      </w:r>
    </w:p>
    <w:p w14:paraId="6AF8A508">
      <w:pPr>
        <w:numPr>
          <w:ilvl w:val="0"/>
          <w:numId w:val="9"/>
        </w:numPr>
        <w:spacing w:line="360" w:lineRule="auto"/>
        <w:rPr>
          <w:rFonts w:ascii="Arial" w:hAnsi="Arial" w:cs="Arial"/>
          <w:szCs w:val="21"/>
        </w:rPr>
      </w:pPr>
      <w:r>
        <w:rPr>
          <w:rFonts w:ascii="Arial" w:hAnsi="宋体" w:cs="Arial"/>
          <w:szCs w:val="21"/>
        </w:rPr>
        <w:t>工频电压试验</w:t>
      </w:r>
    </w:p>
    <w:p w14:paraId="6771183E">
      <w:pPr>
        <w:numPr>
          <w:ilvl w:val="0"/>
          <w:numId w:val="9"/>
        </w:numPr>
        <w:spacing w:line="360" w:lineRule="auto"/>
        <w:rPr>
          <w:rFonts w:ascii="Arial" w:hAnsi="Arial" w:cs="Arial"/>
          <w:szCs w:val="21"/>
        </w:rPr>
      </w:pPr>
      <w:r>
        <w:rPr>
          <w:rFonts w:ascii="Arial" w:hAnsi="宋体" w:cs="Arial"/>
          <w:szCs w:val="21"/>
        </w:rPr>
        <w:t>冲击电压试验</w:t>
      </w:r>
    </w:p>
    <w:p w14:paraId="386A5F44">
      <w:pPr>
        <w:numPr>
          <w:ilvl w:val="0"/>
          <w:numId w:val="9"/>
        </w:numPr>
        <w:spacing w:line="360" w:lineRule="auto"/>
        <w:rPr>
          <w:rFonts w:ascii="Arial" w:hAnsi="Arial" w:cs="Arial"/>
          <w:szCs w:val="21"/>
        </w:rPr>
      </w:pPr>
      <w:r>
        <w:rPr>
          <w:rFonts w:ascii="Arial" w:hAnsi="宋体" w:cs="Arial"/>
          <w:szCs w:val="21"/>
        </w:rPr>
        <w:t>热稳定及动稳定试验</w:t>
      </w:r>
    </w:p>
    <w:p w14:paraId="3EECDC4A">
      <w:pPr>
        <w:numPr>
          <w:ilvl w:val="0"/>
          <w:numId w:val="9"/>
        </w:numPr>
        <w:spacing w:line="360" w:lineRule="auto"/>
        <w:rPr>
          <w:rFonts w:ascii="Arial" w:hAnsi="Arial" w:cs="Arial"/>
          <w:szCs w:val="21"/>
        </w:rPr>
      </w:pPr>
      <w:r>
        <w:rPr>
          <w:rFonts w:ascii="Arial" w:hAnsi="宋体" w:cs="Arial"/>
          <w:szCs w:val="21"/>
        </w:rPr>
        <w:t>辅助及控制回路试验</w:t>
      </w:r>
    </w:p>
    <w:p w14:paraId="05206991">
      <w:pPr>
        <w:numPr>
          <w:ilvl w:val="0"/>
          <w:numId w:val="9"/>
        </w:numPr>
        <w:spacing w:line="360" w:lineRule="auto"/>
        <w:jc w:val="left"/>
        <w:rPr>
          <w:rFonts w:ascii="Arial" w:hAnsi="宋体" w:cs="Arial"/>
          <w:szCs w:val="21"/>
        </w:rPr>
      </w:pPr>
      <w:r>
        <w:rPr>
          <w:rFonts w:ascii="Arial" w:hAnsi="宋体" w:cs="Arial"/>
          <w:szCs w:val="21"/>
        </w:rPr>
        <w:t>地震试验</w:t>
      </w:r>
    </w:p>
    <w:p w14:paraId="4334B356">
      <w:pPr>
        <w:spacing w:line="360" w:lineRule="auto"/>
        <w:jc w:val="left"/>
        <w:rPr>
          <w:rFonts w:ascii="Arial" w:hAnsi="宋体" w:cs="Arial"/>
          <w:szCs w:val="21"/>
        </w:rPr>
      </w:pPr>
      <w:r>
        <w:rPr>
          <w:rFonts w:hint="eastAsia" w:ascii="Arial" w:hAnsi="宋体" w:cs="Arial"/>
          <w:szCs w:val="21"/>
        </w:rPr>
        <w:t xml:space="preserve">22.5  </w:t>
      </w:r>
      <w:r>
        <w:rPr>
          <w:rFonts w:ascii="Arial" w:hAnsi="宋体" w:cs="Arial"/>
          <w:szCs w:val="21"/>
        </w:rPr>
        <w:t>断路器应按标准进行下述型式试验</w:t>
      </w:r>
      <w:r>
        <w:rPr>
          <w:rFonts w:hint="eastAsia" w:ascii="Arial" w:hAnsi="宋体" w:cs="Arial"/>
          <w:szCs w:val="21"/>
        </w:rPr>
        <w:t>：</w:t>
      </w:r>
    </w:p>
    <w:p w14:paraId="5654CC77">
      <w:pPr>
        <w:numPr>
          <w:ilvl w:val="0"/>
          <w:numId w:val="10"/>
        </w:numPr>
        <w:spacing w:line="360" w:lineRule="auto"/>
        <w:rPr>
          <w:rFonts w:ascii="Arial" w:hAnsi="Arial" w:cs="Arial"/>
          <w:szCs w:val="21"/>
        </w:rPr>
      </w:pPr>
      <w:r>
        <w:rPr>
          <w:rFonts w:ascii="Arial" w:hAnsi="宋体" w:cs="Arial"/>
          <w:szCs w:val="21"/>
        </w:rPr>
        <w:t>机械试验</w:t>
      </w:r>
    </w:p>
    <w:p w14:paraId="2C45A92D">
      <w:pPr>
        <w:numPr>
          <w:ilvl w:val="0"/>
          <w:numId w:val="10"/>
        </w:numPr>
        <w:spacing w:line="360" w:lineRule="auto"/>
        <w:rPr>
          <w:rFonts w:ascii="Arial" w:hAnsi="Arial" w:cs="Arial"/>
          <w:szCs w:val="21"/>
        </w:rPr>
      </w:pPr>
      <w:r>
        <w:rPr>
          <w:rFonts w:ascii="Arial" w:hAnsi="宋体" w:cs="Arial"/>
          <w:szCs w:val="21"/>
        </w:rPr>
        <w:t>温升试验</w:t>
      </w:r>
    </w:p>
    <w:p w14:paraId="10734C4C">
      <w:pPr>
        <w:numPr>
          <w:ilvl w:val="0"/>
          <w:numId w:val="10"/>
        </w:numPr>
        <w:spacing w:line="360" w:lineRule="auto"/>
        <w:rPr>
          <w:rFonts w:ascii="Arial" w:hAnsi="Arial" w:cs="Arial"/>
          <w:szCs w:val="21"/>
        </w:rPr>
      </w:pPr>
      <w:r>
        <w:rPr>
          <w:rFonts w:ascii="Arial" w:hAnsi="宋体" w:cs="Arial"/>
          <w:szCs w:val="21"/>
        </w:rPr>
        <w:t>高低温试验</w:t>
      </w:r>
    </w:p>
    <w:p w14:paraId="189E0E40">
      <w:pPr>
        <w:numPr>
          <w:ilvl w:val="0"/>
          <w:numId w:val="10"/>
        </w:numPr>
        <w:spacing w:line="360" w:lineRule="auto"/>
        <w:rPr>
          <w:rFonts w:ascii="Arial" w:hAnsi="Arial" w:cs="Arial"/>
          <w:szCs w:val="21"/>
        </w:rPr>
      </w:pPr>
      <w:r>
        <w:rPr>
          <w:rFonts w:ascii="Arial" w:hAnsi="宋体" w:cs="Arial"/>
          <w:szCs w:val="21"/>
        </w:rPr>
        <w:t>工频电压试验</w:t>
      </w:r>
    </w:p>
    <w:p w14:paraId="3B998885">
      <w:pPr>
        <w:numPr>
          <w:ilvl w:val="0"/>
          <w:numId w:val="10"/>
        </w:numPr>
        <w:spacing w:line="360" w:lineRule="auto"/>
        <w:rPr>
          <w:rFonts w:ascii="Arial" w:hAnsi="Arial" w:cs="Arial"/>
          <w:szCs w:val="21"/>
        </w:rPr>
      </w:pPr>
      <w:r>
        <w:rPr>
          <w:rFonts w:ascii="Arial" w:hAnsi="宋体" w:cs="Arial"/>
          <w:szCs w:val="21"/>
        </w:rPr>
        <w:t>冲击电压试验</w:t>
      </w:r>
    </w:p>
    <w:p w14:paraId="2DD360BD">
      <w:pPr>
        <w:numPr>
          <w:ilvl w:val="0"/>
          <w:numId w:val="10"/>
        </w:numPr>
        <w:spacing w:line="360" w:lineRule="auto"/>
        <w:rPr>
          <w:rFonts w:ascii="Arial" w:hAnsi="Arial" w:cs="Arial"/>
          <w:szCs w:val="21"/>
        </w:rPr>
      </w:pPr>
      <w:r>
        <w:rPr>
          <w:rFonts w:ascii="Arial" w:hAnsi="宋体" w:cs="Arial"/>
          <w:szCs w:val="21"/>
        </w:rPr>
        <w:t>在</w:t>
      </w:r>
      <w:r>
        <w:rPr>
          <w:rFonts w:ascii="Arial" w:hAnsi="Arial" w:cs="Arial"/>
          <w:szCs w:val="21"/>
        </w:rPr>
        <w:t>40.5kV</w:t>
      </w:r>
      <w:r>
        <w:rPr>
          <w:rFonts w:ascii="Arial" w:hAnsi="宋体" w:cs="Arial"/>
          <w:szCs w:val="21"/>
        </w:rPr>
        <w:t>下的短路闭合及断开试验</w:t>
      </w:r>
    </w:p>
    <w:p w14:paraId="5CA9483D">
      <w:pPr>
        <w:numPr>
          <w:ilvl w:val="0"/>
          <w:numId w:val="10"/>
        </w:numPr>
        <w:spacing w:line="360" w:lineRule="auto"/>
        <w:jc w:val="left"/>
        <w:rPr>
          <w:rFonts w:ascii="Arial" w:hAnsi="宋体" w:cs="Arial"/>
          <w:szCs w:val="21"/>
        </w:rPr>
      </w:pPr>
      <w:r>
        <w:rPr>
          <w:rFonts w:ascii="Arial" w:hAnsi="宋体" w:cs="Arial"/>
          <w:szCs w:val="21"/>
        </w:rPr>
        <w:t>短时电流耐受及峰值耐流试验</w:t>
      </w:r>
    </w:p>
    <w:p w14:paraId="01493BDE">
      <w:pPr>
        <w:spacing w:line="360" w:lineRule="auto"/>
        <w:jc w:val="left"/>
        <w:rPr>
          <w:rFonts w:ascii="Arial" w:hAnsi="宋体" w:cs="Arial"/>
          <w:szCs w:val="21"/>
        </w:rPr>
      </w:pPr>
      <w:r>
        <w:rPr>
          <w:rFonts w:hint="eastAsia" w:ascii="Arial" w:hAnsi="宋体" w:cs="Arial"/>
          <w:szCs w:val="21"/>
        </w:rPr>
        <w:t xml:space="preserve">22.6  </w:t>
      </w:r>
      <w:r>
        <w:rPr>
          <w:rFonts w:ascii="Arial" w:hAnsi="宋体" w:cs="Arial"/>
          <w:szCs w:val="21"/>
        </w:rPr>
        <w:t>三位置</w:t>
      </w:r>
      <w:r>
        <w:rPr>
          <w:rFonts w:hint="eastAsia" w:ascii="Arial" w:hAnsi="宋体" w:cs="Arial"/>
          <w:szCs w:val="21"/>
        </w:rPr>
        <w:t>开关/隔离开关</w:t>
      </w:r>
      <w:r>
        <w:rPr>
          <w:rFonts w:ascii="Arial" w:hAnsi="宋体" w:cs="Arial"/>
          <w:szCs w:val="21"/>
        </w:rPr>
        <w:t>应按照标准经受下述型式试验</w:t>
      </w:r>
      <w:r>
        <w:rPr>
          <w:rFonts w:hint="eastAsia" w:ascii="Arial" w:hAnsi="宋体" w:cs="Arial"/>
          <w:szCs w:val="21"/>
        </w:rPr>
        <w:t>：</w:t>
      </w:r>
    </w:p>
    <w:p w14:paraId="279BAAC2">
      <w:pPr>
        <w:numPr>
          <w:ilvl w:val="0"/>
          <w:numId w:val="11"/>
        </w:numPr>
        <w:spacing w:line="360" w:lineRule="auto"/>
        <w:rPr>
          <w:rFonts w:ascii="Arial" w:hAnsi="Arial" w:cs="Arial"/>
          <w:szCs w:val="21"/>
        </w:rPr>
      </w:pPr>
      <w:r>
        <w:rPr>
          <w:rFonts w:ascii="Arial" w:hAnsi="宋体" w:cs="Arial"/>
          <w:szCs w:val="21"/>
        </w:rPr>
        <w:t>机械试验</w:t>
      </w:r>
    </w:p>
    <w:p w14:paraId="4488A9B5">
      <w:pPr>
        <w:numPr>
          <w:ilvl w:val="0"/>
          <w:numId w:val="11"/>
        </w:numPr>
        <w:spacing w:line="360" w:lineRule="auto"/>
        <w:rPr>
          <w:rFonts w:ascii="Arial" w:hAnsi="Arial" w:cs="Arial"/>
          <w:szCs w:val="21"/>
        </w:rPr>
      </w:pPr>
      <w:r>
        <w:rPr>
          <w:rFonts w:ascii="Arial" w:hAnsi="宋体" w:cs="Arial"/>
          <w:szCs w:val="21"/>
        </w:rPr>
        <w:t>温升试验</w:t>
      </w:r>
    </w:p>
    <w:p w14:paraId="0DCD8957">
      <w:pPr>
        <w:numPr>
          <w:ilvl w:val="0"/>
          <w:numId w:val="11"/>
        </w:numPr>
        <w:spacing w:line="360" w:lineRule="auto"/>
        <w:rPr>
          <w:rFonts w:ascii="Arial" w:hAnsi="Arial" w:cs="Arial"/>
          <w:szCs w:val="21"/>
        </w:rPr>
      </w:pPr>
      <w:r>
        <w:rPr>
          <w:rFonts w:ascii="Arial" w:hAnsi="宋体" w:cs="Arial"/>
          <w:szCs w:val="21"/>
        </w:rPr>
        <w:t>短时耐受流及峰值耐流试验</w:t>
      </w:r>
    </w:p>
    <w:p w14:paraId="7AFF20F8">
      <w:pPr>
        <w:numPr>
          <w:ilvl w:val="0"/>
          <w:numId w:val="11"/>
        </w:numPr>
        <w:spacing w:line="360" w:lineRule="auto"/>
        <w:jc w:val="left"/>
        <w:rPr>
          <w:rFonts w:ascii="Arial" w:hAnsi="宋体" w:cs="Arial"/>
          <w:szCs w:val="21"/>
        </w:rPr>
      </w:pPr>
      <w:r>
        <w:rPr>
          <w:rFonts w:ascii="Arial" w:hAnsi="宋体" w:cs="Arial"/>
          <w:szCs w:val="21"/>
        </w:rPr>
        <w:t>接地开关应按照标准经受热稳定及动稳定型式试验</w:t>
      </w:r>
    </w:p>
    <w:p w14:paraId="25BD684C">
      <w:pPr>
        <w:spacing w:line="360" w:lineRule="auto"/>
        <w:jc w:val="left"/>
        <w:rPr>
          <w:rFonts w:ascii="Arial" w:hAnsi="宋体" w:cs="Arial"/>
          <w:szCs w:val="21"/>
        </w:rPr>
      </w:pPr>
      <w:r>
        <w:rPr>
          <w:rFonts w:hint="eastAsia" w:ascii="Arial" w:hAnsi="宋体" w:cs="Arial"/>
          <w:szCs w:val="21"/>
        </w:rPr>
        <w:t xml:space="preserve">22.7  </w:t>
      </w:r>
      <w:r>
        <w:rPr>
          <w:rFonts w:ascii="Arial" w:hAnsi="宋体" w:cs="Arial"/>
          <w:szCs w:val="21"/>
        </w:rPr>
        <w:t>电流互感器</w:t>
      </w:r>
    </w:p>
    <w:p w14:paraId="41B1E1E4">
      <w:pPr>
        <w:spacing w:line="360" w:lineRule="auto"/>
        <w:ind w:firstLine="420" w:firstLineChars="200"/>
        <w:jc w:val="left"/>
        <w:rPr>
          <w:rFonts w:ascii="Arial" w:hAnsi="宋体" w:cs="Arial"/>
          <w:szCs w:val="21"/>
        </w:rPr>
      </w:pPr>
      <w:r>
        <w:rPr>
          <w:rFonts w:ascii="Arial" w:hAnsi="宋体" w:cs="Arial"/>
          <w:szCs w:val="21"/>
        </w:rPr>
        <w:t>电流互感器应按照标准进行准确度试验</w:t>
      </w:r>
      <w:r>
        <w:rPr>
          <w:rFonts w:hint="eastAsia" w:ascii="Arial" w:hAnsi="宋体" w:cs="Arial"/>
          <w:szCs w:val="21"/>
        </w:rPr>
        <w:t>。</w:t>
      </w:r>
    </w:p>
    <w:p w14:paraId="4DFC894E">
      <w:pPr>
        <w:spacing w:line="360" w:lineRule="auto"/>
        <w:jc w:val="left"/>
        <w:rPr>
          <w:rFonts w:ascii="Arial" w:hAnsi="宋体" w:cs="Arial"/>
          <w:szCs w:val="21"/>
        </w:rPr>
      </w:pPr>
      <w:r>
        <w:rPr>
          <w:rFonts w:hint="eastAsia" w:ascii="Arial" w:hAnsi="宋体" w:cs="Arial"/>
          <w:szCs w:val="21"/>
        </w:rPr>
        <w:t xml:space="preserve">22.8  </w:t>
      </w:r>
      <w:r>
        <w:rPr>
          <w:rFonts w:ascii="Arial" w:hAnsi="宋体" w:cs="Arial"/>
          <w:szCs w:val="21"/>
        </w:rPr>
        <w:t>压力容器试验</w:t>
      </w:r>
    </w:p>
    <w:p w14:paraId="6E772B94">
      <w:pPr>
        <w:spacing w:line="360" w:lineRule="auto"/>
        <w:ind w:firstLine="420" w:firstLineChars="200"/>
        <w:jc w:val="left"/>
        <w:rPr>
          <w:rFonts w:ascii="Arial" w:hAnsi="宋体" w:cs="Arial"/>
          <w:szCs w:val="21"/>
        </w:rPr>
      </w:pPr>
      <w:r>
        <w:rPr>
          <w:rFonts w:ascii="Arial" w:hAnsi="宋体" w:cs="Arial"/>
          <w:szCs w:val="21"/>
        </w:rPr>
        <w:t>对外壳应按照已经订立的压力容器规程进行试验</w:t>
      </w:r>
      <w:r>
        <w:rPr>
          <w:rFonts w:hint="eastAsia" w:ascii="Arial" w:hAnsi="宋体" w:cs="Arial"/>
          <w:szCs w:val="21"/>
        </w:rPr>
        <w:t>。</w:t>
      </w:r>
    </w:p>
    <w:p w14:paraId="6E2956C0">
      <w:pPr>
        <w:spacing w:line="360" w:lineRule="auto"/>
        <w:jc w:val="left"/>
        <w:rPr>
          <w:rFonts w:ascii="Arial" w:hAnsi="宋体" w:cs="Arial"/>
          <w:szCs w:val="21"/>
        </w:rPr>
      </w:pPr>
      <w:r>
        <w:rPr>
          <w:rFonts w:hint="eastAsia" w:ascii="Arial" w:hAnsi="宋体" w:cs="Arial"/>
          <w:szCs w:val="21"/>
        </w:rPr>
        <w:t xml:space="preserve">22.9  </w:t>
      </w:r>
      <w:r>
        <w:rPr>
          <w:rFonts w:ascii="Arial" w:hAnsi="宋体" w:cs="Arial"/>
          <w:szCs w:val="21"/>
        </w:rPr>
        <w:t>内部燃弧试验</w:t>
      </w:r>
    </w:p>
    <w:p w14:paraId="476353DA">
      <w:pPr>
        <w:spacing w:line="360" w:lineRule="auto"/>
        <w:ind w:firstLine="420" w:firstLineChars="200"/>
        <w:jc w:val="left"/>
        <w:rPr>
          <w:rFonts w:ascii="Arial" w:hAnsi="宋体" w:cs="Arial"/>
          <w:szCs w:val="21"/>
        </w:rPr>
      </w:pPr>
      <w:r>
        <w:rPr>
          <w:rFonts w:ascii="Arial" w:hAnsi="宋体" w:cs="Arial"/>
          <w:szCs w:val="21"/>
        </w:rPr>
        <w:t>对各仓应进行全容量的燃弧试验</w:t>
      </w:r>
    </w:p>
    <w:p w14:paraId="045D5A16">
      <w:pPr>
        <w:spacing w:line="360" w:lineRule="auto"/>
        <w:ind w:firstLine="420" w:firstLineChars="200"/>
        <w:jc w:val="left"/>
        <w:rPr>
          <w:rFonts w:ascii="Arial" w:hAnsi="宋体" w:cs="Arial"/>
          <w:szCs w:val="21"/>
        </w:rPr>
      </w:pPr>
      <w:r>
        <w:rPr>
          <w:rFonts w:ascii="Arial" w:hAnsi="宋体" w:cs="Arial"/>
          <w:szCs w:val="21"/>
        </w:rPr>
        <w:t>开关装置应配置压力释放装置，当内部压力过高时就打开，释放装置的设置应不影响运行人员</w:t>
      </w:r>
      <w:r>
        <w:rPr>
          <w:rFonts w:hint="eastAsia" w:ascii="Arial" w:hAnsi="宋体" w:cs="Arial"/>
          <w:szCs w:val="21"/>
        </w:rPr>
        <w:t>。</w:t>
      </w:r>
    </w:p>
    <w:p w14:paraId="093E2D35">
      <w:pPr>
        <w:spacing w:line="360" w:lineRule="auto"/>
        <w:ind w:firstLine="420" w:firstLineChars="200"/>
        <w:jc w:val="left"/>
        <w:rPr>
          <w:rFonts w:ascii="Arial" w:hAnsi="宋体" w:cs="Arial"/>
          <w:szCs w:val="21"/>
        </w:rPr>
      </w:pPr>
      <w:r>
        <w:rPr>
          <w:rFonts w:ascii="Arial" w:hAnsi="宋体" w:cs="Arial"/>
          <w:szCs w:val="21"/>
        </w:rPr>
        <w:t>在内部燃弧的条件下，外壳应能释放，但是打开的时间应取决于燃弧故障电流的值</w:t>
      </w:r>
      <w:r>
        <w:rPr>
          <w:rFonts w:hint="eastAsia" w:ascii="Arial" w:hAnsi="宋体" w:cs="Arial"/>
          <w:szCs w:val="21"/>
        </w:rPr>
        <w:t>。</w:t>
      </w:r>
    </w:p>
    <w:p w14:paraId="555B0206">
      <w:pPr>
        <w:spacing w:line="360" w:lineRule="auto"/>
        <w:jc w:val="left"/>
        <w:rPr>
          <w:rFonts w:ascii="Arial" w:hAnsi="宋体" w:cs="Arial"/>
          <w:szCs w:val="21"/>
        </w:rPr>
      </w:pPr>
      <w:r>
        <w:rPr>
          <w:rFonts w:hint="eastAsia" w:ascii="Arial" w:hAnsi="宋体" w:cs="Arial"/>
          <w:szCs w:val="21"/>
        </w:rPr>
        <w:t xml:space="preserve">22.10  </w:t>
      </w:r>
      <w:r>
        <w:rPr>
          <w:rFonts w:ascii="Arial" w:hAnsi="宋体" w:cs="Arial"/>
          <w:szCs w:val="21"/>
        </w:rPr>
        <w:t>出厂试验</w:t>
      </w:r>
    </w:p>
    <w:p w14:paraId="27BD4DFA">
      <w:pPr>
        <w:spacing w:line="360" w:lineRule="auto"/>
        <w:ind w:firstLine="420" w:firstLineChars="200"/>
        <w:jc w:val="left"/>
        <w:rPr>
          <w:rFonts w:ascii="Arial" w:hAnsi="宋体" w:cs="Arial"/>
          <w:szCs w:val="21"/>
        </w:rPr>
      </w:pPr>
      <w:r>
        <w:rPr>
          <w:rFonts w:ascii="Arial" w:hAnsi="Arial" w:cs="Arial"/>
          <w:szCs w:val="21"/>
        </w:rPr>
        <w:t xml:space="preserve">35kV </w:t>
      </w:r>
      <w:r>
        <w:rPr>
          <w:rFonts w:hint="eastAsia" w:ascii="Arial" w:hAnsi="Arial" w:cs="Arial"/>
          <w:szCs w:val="21"/>
        </w:rPr>
        <w:t>开关柜</w:t>
      </w:r>
      <w:r>
        <w:rPr>
          <w:rFonts w:ascii="Arial" w:hAnsi="宋体" w:cs="Arial"/>
          <w:szCs w:val="21"/>
        </w:rPr>
        <w:t>的出厂试验应进行下述各项试验</w:t>
      </w:r>
      <w:r>
        <w:rPr>
          <w:rFonts w:hint="eastAsia" w:ascii="Arial" w:hAnsi="宋体" w:cs="Arial"/>
          <w:szCs w:val="21"/>
        </w:rPr>
        <w:t>：</w:t>
      </w:r>
    </w:p>
    <w:p w14:paraId="3E8AE8C4">
      <w:pPr>
        <w:numPr>
          <w:ilvl w:val="0"/>
          <w:numId w:val="12"/>
        </w:numPr>
        <w:spacing w:line="360" w:lineRule="auto"/>
        <w:rPr>
          <w:rFonts w:ascii="Arial" w:hAnsi="Arial" w:cs="Arial"/>
          <w:szCs w:val="21"/>
        </w:rPr>
      </w:pPr>
      <w:r>
        <w:rPr>
          <w:rFonts w:ascii="Arial" w:hAnsi="宋体" w:cs="Arial"/>
          <w:szCs w:val="21"/>
        </w:rPr>
        <w:t>工频电压试验</w:t>
      </w:r>
    </w:p>
    <w:p w14:paraId="5220DA58">
      <w:pPr>
        <w:numPr>
          <w:ilvl w:val="0"/>
          <w:numId w:val="12"/>
        </w:numPr>
        <w:spacing w:line="360" w:lineRule="auto"/>
        <w:rPr>
          <w:rFonts w:ascii="Arial" w:hAnsi="Arial" w:cs="Arial"/>
          <w:szCs w:val="21"/>
        </w:rPr>
      </w:pPr>
      <w:r>
        <w:rPr>
          <w:rFonts w:ascii="Arial" w:hAnsi="宋体" w:cs="Arial"/>
          <w:szCs w:val="21"/>
        </w:rPr>
        <w:t>辅助回路的电压试验</w:t>
      </w:r>
    </w:p>
    <w:p w14:paraId="06BA2CE6">
      <w:pPr>
        <w:numPr>
          <w:ilvl w:val="0"/>
          <w:numId w:val="12"/>
        </w:numPr>
        <w:spacing w:line="360" w:lineRule="auto"/>
        <w:rPr>
          <w:rFonts w:ascii="Arial" w:hAnsi="Arial" w:cs="Arial"/>
          <w:szCs w:val="21"/>
        </w:rPr>
      </w:pPr>
      <w:r>
        <w:rPr>
          <w:rFonts w:ascii="Arial" w:hAnsi="宋体" w:cs="Arial"/>
          <w:szCs w:val="21"/>
        </w:rPr>
        <w:t>绝缘电阻测量及局部放电试验</w:t>
      </w:r>
    </w:p>
    <w:p w14:paraId="7221FD1C">
      <w:pPr>
        <w:numPr>
          <w:ilvl w:val="0"/>
          <w:numId w:val="12"/>
        </w:numPr>
        <w:spacing w:line="360" w:lineRule="auto"/>
        <w:rPr>
          <w:rFonts w:ascii="Arial" w:hAnsi="Arial" w:cs="Arial"/>
          <w:szCs w:val="21"/>
        </w:rPr>
      </w:pPr>
      <w:r>
        <w:rPr>
          <w:rFonts w:ascii="Arial" w:hAnsi="宋体" w:cs="Arial"/>
          <w:szCs w:val="21"/>
        </w:rPr>
        <w:t>测量主回路的电阻</w:t>
      </w:r>
    </w:p>
    <w:p w14:paraId="5E6B47BD">
      <w:pPr>
        <w:numPr>
          <w:ilvl w:val="0"/>
          <w:numId w:val="12"/>
        </w:numPr>
        <w:spacing w:line="360" w:lineRule="auto"/>
        <w:rPr>
          <w:rFonts w:ascii="Arial" w:hAnsi="Arial" w:cs="Arial"/>
          <w:szCs w:val="21"/>
        </w:rPr>
      </w:pPr>
      <w:r>
        <w:rPr>
          <w:rFonts w:ascii="Arial" w:hAnsi="宋体" w:cs="Arial"/>
          <w:szCs w:val="21"/>
        </w:rPr>
        <w:t>机械操作试验（对操作设备）</w:t>
      </w:r>
    </w:p>
    <w:p w14:paraId="2CA15725">
      <w:pPr>
        <w:numPr>
          <w:ilvl w:val="0"/>
          <w:numId w:val="12"/>
        </w:numPr>
        <w:spacing w:line="360" w:lineRule="auto"/>
        <w:rPr>
          <w:rFonts w:ascii="Arial" w:hAnsi="Arial" w:cs="Arial"/>
          <w:szCs w:val="21"/>
        </w:rPr>
      </w:pPr>
      <w:r>
        <w:rPr>
          <w:rFonts w:ascii="Arial" w:hAnsi="宋体" w:cs="Arial"/>
          <w:szCs w:val="21"/>
        </w:rPr>
        <w:t>测量在</w:t>
      </w:r>
      <w:r>
        <w:rPr>
          <w:rFonts w:ascii="Arial" w:hAnsi="Arial" w:cs="Arial"/>
          <w:szCs w:val="21"/>
        </w:rPr>
        <w:t>G.I.S</w:t>
      </w:r>
      <w:r>
        <w:rPr>
          <w:rFonts w:ascii="Arial" w:hAnsi="宋体" w:cs="Arial"/>
          <w:szCs w:val="21"/>
        </w:rPr>
        <w:t>内</w:t>
      </w:r>
      <w:r>
        <w:rPr>
          <w:rFonts w:ascii="Arial" w:hAnsi="Arial" w:cs="Arial"/>
          <w:szCs w:val="21"/>
        </w:rPr>
        <w:t>SF</w:t>
      </w:r>
      <w:r>
        <w:rPr>
          <w:rFonts w:ascii="Arial" w:hAnsi="Arial" w:cs="Arial"/>
          <w:szCs w:val="21"/>
          <w:vertAlign w:val="subscript"/>
        </w:rPr>
        <w:t>6</w:t>
      </w:r>
      <w:r>
        <w:rPr>
          <w:rFonts w:ascii="Arial" w:hAnsi="宋体" w:cs="Arial"/>
          <w:szCs w:val="21"/>
        </w:rPr>
        <w:t>的含水量。</w:t>
      </w:r>
      <w:r>
        <w:rPr>
          <w:rFonts w:ascii="Arial" w:hAnsi="Arial" w:cs="Arial"/>
          <w:szCs w:val="21"/>
        </w:rPr>
        <w:t>（</w:t>
      </w:r>
      <w:r>
        <w:rPr>
          <w:rFonts w:ascii="Arial" w:hAnsi="宋体" w:cs="Arial"/>
          <w:szCs w:val="21"/>
        </w:rPr>
        <w:t>指现场不需打开的气室</w:t>
      </w:r>
      <w:r>
        <w:rPr>
          <w:rFonts w:ascii="Arial" w:hAnsi="Arial" w:cs="Arial"/>
          <w:szCs w:val="21"/>
        </w:rPr>
        <w:t>）</w:t>
      </w:r>
    </w:p>
    <w:p w14:paraId="525A04DE">
      <w:pPr>
        <w:numPr>
          <w:ilvl w:val="0"/>
          <w:numId w:val="12"/>
        </w:numPr>
        <w:spacing w:line="360" w:lineRule="auto"/>
        <w:rPr>
          <w:rFonts w:ascii="Arial" w:hAnsi="Arial" w:cs="Arial"/>
          <w:szCs w:val="21"/>
        </w:rPr>
      </w:pPr>
      <w:r>
        <w:rPr>
          <w:rFonts w:ascii="Arial" w:hAnsi="Arial" w:cs="Arial"/>
          <w:szCs w:val="21"/>
        </w:rPr>
        <w:t>SF6</w:t>
      </w:r>
      <w:r>
        <w:rPr>
          <w:rFonts w:ascii="Arial" w:hAnsi="宋体" w:cs="Arial"/>
          <w:szCs w:val="21"/>
        </w:rPr>
        <w:t>泄漏试验</w:t>
      </w:r>
    </w:p>
    <w:p w14:paraId="106433FF">
      <w:pPr>
        <w:numPr>
          <w:ilvl w:val="0"/>
          <w:numId w:val="12"/>
        </w:numPr>
        <w:spacing w:line="360" w:lineRule="auto"/>
        <w:rPr>
          <w:rFonts w:ascii="Arial" w:hAnsi="Arial" w:cs="Arial"/>
          <w:szCs w:val="21"/>
        </w:rPr>
      </w:pPr>
      <w:r>
        <w:rPr>
          <w:rFonts w:ascii="Arial" w:hAnsi="Arial" w:cs="Arial"/>
          <w:szCs w:val="21"/>
        </w:rPr>
        <w:t xml:space="preserve">SF6 </w:t>
      </w:r>
      <w:r>
        <w:rPr>
          <w:rFonts w:ascii="Arial" w:hAnsi="宋体" w:cs="Arial"/>
          <w:szCs w:val="21"/>
        </w:rPr>
        <w:t>压力表试验</w:t>
      </w:r>
    </w:p>
    <w:p w14:paraId="477393CA">
      <w:pPr>
        <w:numPr>
          <w:ilvl w:val="0"/>
          <w:numId w:val="12"/>
        </w:numPr>
        <w:spacing w:line="360" w:lineRule="auto"/>
        <w:rPr>
          <w:rFonts w:ascii="Arial" w:hAnsi="Arial" w:cs="Arial"/>
          <w:szCs w:val="21"/>
        </w:rPr>
      </w:pPr>
      <w:r>
        <w:rPr>
          <w:rFonts w:ascii="Arial" w:hAnsi="宋体" w:cs="Arial"/>
          <w:szCs w:val="21"/>
        </w:rPr>
        <w:t>电流互感器及电压互感器试验</w:t>
      </w:r>
    </w:p>
    <w:p w14:paraId="15A857AE">
      <w:pPr>
        <w:numPr>
          <w:ilvl w:val="0"/>
          <w:numId w:val="12"/>
        </w:numPr>
        <w:spacing w:line="360" w:lineRule="auto"/>
        <w:rPr>
          <w:rFonts w:ascii="Arial" w:hAnsi="Arial" w:cs="Arial"/>
          <w:szCs w:val="21"/>
        </w:rPr>
      </w:pPr>
      <w:r>
        <w:rPr>
          <w:rFonts w:ascii="Arial" w:hAnsi="宋体" w:cs="Arial"/>
          <w:szCs w:val="21"/>
        </w:rPr>
        <w:t>所有操作回路的联锁功能试验</w:t>
      </w:r>
    </w:p>
    <w:p w14:paraId="057BDF4A">
      <w:pPr>
        <w:numPr>
          <w:ilvl w:val="0"/>
          <w:numId w:val="12"/>
        </w:numPr>
        <w:spacing w:line="360" w:lineRule="auto"/>
        <w:rPr>
          <w:rFonts w:ascii="Arial" w:hAnsi="Arial" w:cs="Arial"/>
          <w:szCs w:val="21"/>
        </w:rPr>
      </w:pPr>
      <w:r>
        <w:rPr>
          <w:rFonts w:ascii="Arial" w:hAnsi="宋体" w:cs="Arial"/>
          <w:szCs w:val="21"/>
        </w:rPr>
        <w:t>继电器试验（如需要的话</w:t>
      </w:r>
      <w:r>
        <w:rPr>
          <w:rFonts w:hint="eastAsia" w:ascii="Arial" w:hAnsi="宋体" w:cs="Arial"/>
          <w:szCs w:val="21"/>
        </w:rPr>
        <w:t>，继保供应商完成</w:t>
      </w:r>
      <w:r>
        <w:rPr>
          <w:rFonts w:ascii="Arial" w:hAnsi="宋体" w:cs="Arial"/>
          <w:szCs w:val="21"/>
        </w:rPr>
        <w:t>）</w:t>
      </w:r>
    </w:p>
    <w:p w14:paraId="5F3ECB1C">
      <w:pPr>
        <w:spacing w:line="360" w:lineRule="auto"/>
        <w:jc w:val="left"/>
        <w:rPr>
          <w:rFonts w:ascii="Arial" w:hAnsi="宋体" w:cs="Arial"/>
          <w:szCs w:val="21"/>
        </w:rPr>
      </w:pPr>
      <w:r>
        <w:rPr>
          <w:rFonts w:hint="eastAsia" w:ascii="Arial" w:hAnsi="宋体" w:cs="Arial"/>
          <w:szCs w:val="21"/>
        </w:rPr>
        <w:t xml:space="preserve">22.11  </w:t>
      </w:r>
      <w:r>
        <w:rPr>
          <w:rFonts w:ascii="Arial" w:hAnsi="宋体" w:cs="Arial"/>
          <w:szCs w:val="21"/>
        </w:rPr>
        <w:t>现场试验</w:t>
      </w:r>
    </w:p>
    <w:p w14:paraId="412ACFA6">
      <w:pPr>
        <w:spacing w:line="360" w:lineRule="auto"/>
        <w:ind w:firstLine="420" w:firstLineChars="200"/>
        <w:jc w:val="left"/>
        <w:rPr>
          <w:rFonts w:ascii="Arial" w:hAnsi="宋体" w:cs="Arial"/>
          <w:szCs w:val="21"/>
        </w:rPr>
      </w:pPr>
      <w:r>
        <w:rPr>
          <w:rFonts w:ascii="Arial" w:hAnsi="Arial" w:cs="Arial"/>
          <w:szCs w:val="21"/>
        </w:rPr>
        <w:t xml:space="preserve">35kV </w:t>
      </w:r>
      <w:r>
        <w:rPr>
          <w:rFonts w:hint="eastAsia" w:ascii="Arial" w:hAnsi="Arial" w:cs="Arial"/>
          <w:szCs w:val="21"/>
        </w:rPr>
        <w:t>开关柜</w:t>
      </w:r>
      <w:r>
        <w:rPr>
          <w:rFonts w:ascii="Arial" w:hAnsi="宋体" w:cs="Arial"/>
          <w:szCs w:val="21"/>
        </w:rPr>
        <w:t>应以完整的开关柜型式交货，其中包括就地控制设备。验收试验应在现场安装完毕之后进行，而试验将于厂商代表在场时，由买方进行</w:t>
      </w:r>
      <w:r>
        <w:rPr>
          <w:rFonts w:hint="eastAsia" w:ascii="Arial" w:hAnsi="宋体" w:cs="Arial"/>
          <w:szCs w:val="21"/>
        </w:rPr>
        <w:t>.</w:t>
      </w:r>
    </w:p>
    <w:p w14:paraId="6BD5769D">
      <w:pPr>
        <w:spacing w:line="360" w:lineRule="auto"/>
        <w:ind w:firstLine="420" w:firstLineChars="200"/>
        <w:jc w:val="left"/>
        <w:rPr>
          <w:rFonts w:ascii="Arial" w:hAnsi="宋体" w:cs="Arial"/>
          <w:szCs w:val="21"/>
        </w:rPr>
      </w:pPr>
      <w:r>
        <w:rPr>
          <w:rFonts w:ascii="Arial" w:hAnsi="宋体" w:cs="Arial"/>
          <w:szCs w:val="21"/>
        </w:rPr>
        <w:t>在现场试验所得的结果，应与在工厂内的出厂试验所得或由厂商所规定的数据相似。现场验收试验将包括下述各项</w:t>
      </w:r>
      <w:r>
        <w:rPr>
          <w:rFonts w:hint="eastAsia" w:ascii="Arial" w:hAnsi="宋体" w:cs="Arial"/>
          <w:szCs w:val="21"/>
        </w:rPr>
        <w:t>：</w:t>
      </w:r>
    </w:p>
    <w:p w14:paraId="496BD2B8">
      <w:pPr>
        <w:numPr>
          <w:ilvl w:val="0"/>
          <w:numId w:val="13"/>
        </w:numPr>
        <w:spacing w:line="360" w:lineRule="auto"/>
        <w:rPr>
          <w:rFonts w:ascii="Arial" w:hAnsi="Arial" w:cs="Arial"/>
          <w:szCs w:val="21"/>
        </w:rPr>
      </w:pPr>
      <w:r>
        <w:rPr>
          <w:rFonts w:ascii="Arial" w:hAnsi="宋体" w:cs="Arial"/>
          <w:szCs w:val="21"/>
        </w:rPr>
        <w:t>工频耐压试验，</w:t>
      </w:r>
      <w:r>
        <w:rPr>
          <w:rFonts w:hint="eastAsia" w:ascii="Arial" w:hAnsi="宋体" w:cs="Arial"/>
          <w:szCs w:val="21"/>
        </w:rPr>
        <w:t>按设备交接试验标准执行。</w:t>
      </w:r>
    </w:p>
    <w:p w14:paraId="203B6EAF">
      <w:pPr>
        <w:numPr>
          <w:ilvl w:val="0"/>
          <w:numId w:val="13"/>
        </w:numPr>
        <w:spacing w:line="360" w:lineRule="auto"/>
        <w:rPr>
          <w:rFonts w:ascii="Arial" w:hAnsi="Arial" w:cs="Arial"/>
          <w:szCs w:val="21"/>
        </w:rPr>
      </w:pPr>
      <w:r>
        <w:rPr>
          <w:rFonts w:ascii="Arial" w:hAnsi="宋体" w:cs="Arial"/>
          <w:szCs w:val="21"/>
        </w:rPr>
        <w:t>辅助回路的电压试验</w:t>
      </w:r>
    </w:p>
    <w:p w14:paraId="21EAC020">
      <w:pPr>
        <w:numPr>
          <w:ilvl w:val="0"/>
          <w:numId w:val="13"/>
        </w:numPr>
        <w:spacing w:line="360" w:lineRule="auto"/>
        <w:rPr>
          <w:rFonts w:ascii="Arial" w:hAnsi="Arial" w:cs="Arial"/>
          <w:szCs w:val="21"/>
        </w:rPr>
      </w:pPr>
      <w:r>
        <w:rPr>
          <w:rFonts w:ascii="Arial" w:hAnsi="宋体" w:cs="Arial"/>
          <w:szCs w:val="21"/>
        </w:rPr>
        <w:t>测量主回路电阻</w:t>
      </w:r>
    </w:p>
    <w:p w14:paraId="25351C9A">
      <w:pPr>
        <w:numPr>
          <w:ilvl w:val="0"/>
          <w:numId w:val="13"/>
        </w:numPr>
        <w:spacing w:line="360" w:lineRule="auto"/>
        <w:rPr>
          <w:rFonts w:ascii="Arial" w:hAnsi="Arial" w:cs="Arial"/>
          <w:szCs w:val="21"/>
        </w:rPr>
      </w:pPr>
      <w:r>
        <w:rPr>
          <w:rFonts w:ascii="Arial" w:hAnsi="宋体" w:cs="Arial"/>
          <w:szCs w:val="21"/>
        </w:rPr>
        <w:t>试验操作设备的联锁能力</w:t>
      </w:r>
    </w:p>
    <w:p w14:paraId="638D93ED">
      <w:pPr>
        <w:numPr>
          <w:ilvl w:val="0"/>
          <w:numId w:val="13"/>
        </w:numPr>
        <w:spacing w:line="360" w:lineRule="auto"/>
        <w:rPr>
          <w:rFonts w:ascii="Arial" w:hAnsi="Arial" w:cs="Arial"/>
          <w:szCs w:val="21"/>
        </w:rPr>
      </w:pPr>
      <w:r>
        <w:rPr>
          <w:rFonts w:ascii="Arial" w:hAnsi="宋体" w:cs="Arial"/>
          <w:szCs w:val="21"/>
        </w:rPr>
        <w:t>机械操作试验（对操作设备）</w:t>
      </w:r>
    </w:p>
    <w:p w14:paraId="68BAA782">
      <w:pPr>
        <w:numPr>
          <w:ilvl w:val="0"/>
          <w:numId w:val="13"/>
        </w:numPr>
        <w:spacing w:line="360" w:lineRule="auto"/>
        <w:rPr>
          <w:rFonts w:ascii="Arial" w:hAnsi="Arial" w:cs="Arial"/>
          <w:szCs w:val="21"/>
        </w:rPr>
      </w:pPr>
      <w:r>
        <w:rPr>
          <w:rFonts w:ascii="Arial" w:hAnsi="Arial" w:cs="Arial"/>
          <w:szCs w:val="21"/>
        </w:rPr>
        <w:t>SF6</w:t>
      </w:r>
      <w:r>
        <w:rPr>
          <w:rFonts w:ascii="Arial" w:hAnsi="宋体" w:cs="Arial"/>
          <w:szCs w:val="21"/>
        </w:rPr>
        <w:t>气体纯度检验</w:t>
      </w:r>
    </w:p>
    <w:p w14:paraId="1DE7DBE8">
      <w:pPr>
        <w:numPr>
          <w:ilvl w:val="0"/>
          <w:numId w:val="13"/>
        </w:numPr>
        <w:spacing w:line="360" w:lineRule="auto"/>
        <w:rPr>
          <w:rFonts w:ascii="Arial" w:hAnsi="Arial" w:cs="Arial"/>
          <w:szCs w:val="21"/>
        </w:rPr>
      </w:pPr>
      <w:r>
        <w:rPr>
          <w:rFonts w:ascii="Arial" w:hAnsi="宋体" w:cs="Arial"/>
          <w:szCs w:val="21"/>
        </w:rPr>
        <w:t>测量在</w:t>
      </w:r>
      <w:r>
        <w:rPr>
          <w:rFonts w:ascii="Arial" w:hAnsi="Arial" w:cs="Arial"/>
          <w:szCs w:val="21"/>
        </w:rPr>
        <w:t>G.I.S</w:t>
      </w:r>
      <w:r>
        <w:rPr>
          <w:rFonts w:ascii="Arial" w:hAnsi="宋体" w:cs="Arial"/>
          <w:szCs w:val="21"/>
        </w:rPr>
        <w:t>内</w:t>
      </w:r>
      <w:r>
        <w:rPr>
          <w:rFonts w:ascii="Arial" w:hAnsi="Arial" w:cs="Arial"/>
          <w:szCs w:val="21"/>
        </w:rPr>
        <w:t>SF</w:t>
      </w:r>
      <w:r>
        <w:rPr>
          <w:rFonts w:ascii="Arial" w:hAnsi="Arial" w:cs="Arial"/>
          <w:szCs w:val="21"/>
          <w:vertAlign w:val="subscript"/>
        </w:rPr>
        <w:t>6</w:t>
      </w:r>
      <w:r>
        <w:rPr>
          <w:rFonts w:ascii="Arial" w:hAnsi="宋体" w:cs="Arial"/>
          <w:szCs w:val="21"/>
        </w:rPr>
        <w:t>的含水量</w:t>
      </w:r>
    </w:p>
    <w:p w14:paraId="25140C43">
      <w:pPr>
        <w:numPr>
          <w:ilvl w:val="0"/>
          <w:numId w:val="13"/>
        </w:numPr>
        <w:spacing w:line="360" w:lineRule="auto"/>
        <w:rPr>
          <w:rFonts w:ascii="Arial" w:hAnsi="Arial" w:cs="Arial"/>
          <w:szCs w:val="21"/>
        </w:rPr>
      </w:pPr>
      <w:r>
        <w:rPr>
          <w:rFonts w:ascii="Arial" w:hAnsi="宋体" w:cs="Arial"/>
          <w:szCs w:val="21"/>
        </w:rPr>
        <w:t>密闭性试验</w:t>
      </w:r>
    </w:p>
    <w:p w14:paraId="592B84E7">
      <w:pPr>
        <w:numPr>
          <w:ilvl w:val="0"/>
          <w:numId w:val="13"/>
        </w:numPr>
        <w:spacing w:line="360" w:lineRule="auto"/>
        <w:rPr>
          <w:rFonts w:ascii="Arial" w:hAnsi="Arial" w:cs="Arial"/>
          <w:szCs w:val="21"/>
        </w:rPr>
      </w:pPr>
      <w:r>
        <w:rPr>
          <w:rFonts w:ascii="Arial" w:hAnsi="宋体" w:cs="Arial"/>
          <w:szCs w:val="21"/>
        </w:rPr>
        <w:t>校验气压表报警接点</w:t>
      </w:r>
    </w:p>
    <w:p w14:paraId="57FF9E6F">
      <w:pPr>
        <w:numPr>
          <w:ilvl w:val="0"/>
          <w:numId w:val="13"/>
        </w:numPr>
        <w:spacing w:line="360" w:lineRule="auto"/>
        <w:rPr>
          <w:rFonts w:ascii="Arial" w:hAnsi="Arial" w:cs="Arial"/>
          <w:szCs w:val="21"/>
        </w:rPr>
      </w:pPr>
      <w:r>
        <w:rPr>
          <w:rFonts w:ascii="Arial" w:hAnsi="宋体" w:cs="Arial"/>
          <w:szCs w:val="21"/>
        </w:rPr>
        <w:t>检验所有辅助设备（表计，继电器等）</w:t>
      </w:r>
    </w:p>
    <w:p w14:paraId="67806A79">
      <w:pPr>
        <w:numPr>
          <w:ilvl w:val="0"/>
          <w:numId w:val="13"/>
        </w:numPr>
        <w:spacing w:line="360" w:lineRule="auto"/>
        <w:rPr>
          <w:rFonts w:ascii="Arial" w:hAnsi="Arial" w:cs="Arial"/>
          <w:szCs w:val="21"/>
        </w:rPr>
      </w:pPr>
      <w:r>
        <w:rPr>
          <w:rFonts w:ascii="Arial" w:hAnsi="宋体" w:cs="Arial"/>
          <w:szCs w:val="21"/>
        </w:rPr>
        <w:t>互感器试验</w:t>
      </w:r>
    </w:p>
    <w:p w14:paraId="1DE10058">
      <w:pPr>
        <w:spacing w:line="360" w:lineRule="auto"/>
        <w:jc w:val="left"/>
        <w:rPr>
          <w:rFonts w:ascii="Arial" w:hAnsi="宋体" w:cs="Arial"/>
          <w:szCs w:val="21"/>
        </w:rPr>
      </w:pPr>
    </w:p>
    <w:p w14:paraId="6F560C1E">
      <w:pPr>
        <w:pStyle w:val="3"/>
        <w:spacing w:before="0" w:after="0" w:line="360" w:lineRule="auto"/>
        <w:rPr>
          <w:rFonts w:hAnsi="宋体" w:eastAsia="宋体" w:cs="Arial"/>
          <w:sz w:val="21"/>
          <w:szCs w:val="21"/>
        </w:rPr>
      </w:pPr>
      <w:bookmarkStart w:id="26" w:name="_23__防腐"/>
      <w:bookmarkEnd w:id="26"/>
      <w:r>
        <w:rPr>
          <w:rFonts w:hint="eastAsia" w:hAnsi="宋体" w:eastAsia="宋体" w:cs="Arial"/>
          <w:sz w:val="21"/>
          <w:szCs w:val="21"/>
        </w:rPr>
        <w:t>23  防腐</w:t>
      </w:r>
    </w:p>
    <w:p w14:paraId="3E79D2FF">
      <w:pPr>
        <w:spacing w:line="360" w:lineRule="auto"/>
        <w:jc w:val="left"/>
        <w:rPr>
          <w:rFonts w:ascii="Arial" w:hAnsi="宋体" w:cs="Arial"/>
          <w:szCs w:val="21"/>
        </w:rPr>
      </w:pPr>
      <w:r>
        <w:rPr>
          <w:rFonts w:hint="eastAsia" w:ascii="Arial" w:hAnsi="宋体" w:cs="Arial"/>
          <w:szCs w:val="21"/>
        </w:rPr>
        <w:t xml:space="preserve">23.1  </w:t>
      </w:r>
      <w:r>
        <w:rPr>
          <w:rFonts w:ascii="Arial" w:hAnsi="宋体" w:cs="Arial"/>
          <w:szCs w:val="21"/>
        </w:rPr>
        <w:t>假如开关柜表面无任何机械损伤，则在指定的环境下且无持续强腐蚀或菌类或动物破坏的条件下，开关柜经处理和保护应能经受至少</w:t>
      </w:r>
      <w:r>
        <w:rPr>
          <w:rFonts w:hint="eastAsia" w:ascii="Arial" w:hAnsi="宋体" w:cs="Arial"/>
          <w:szCs w:val="21"/>
        </w:rPr>
        <w:t>三</w:t>
      </w:r>
      <w:r>
        <w:rPr>
          <w:rFonts w:ascii="Arial" w:hAnsi="宋体" w:cs="Arial"/>
          <w:szCs w:val="21"/>
        </w:rPr>
        <w:t>十年的使用时间</w:t>
      </w:r>
      <w:r>
        <w:rPr>
          <w:rFonts w:hint="eastAsia" w:ascii="Arial" w:hAnsi="宋体" w:cs="Arial"/>
          <w:szCs w:val="21"/>
        </w:rPr>
        <w:t>。</w:t>
      </w:r>
    </w:p>
    <w:p w14:paraId="663303FC">
      <w:pPr>
        <w:spacing w:line="360" w:lineRule="auto"/>
        <w:jc w:val="left"/>
        <w:rPr>
          <w:rFonts w:ascii="Arial" w:hAnsi="宋体" w:cs="Arial"/>
          <w:szCs w:val="21"/>
        </w:rPr>
      </w:pPr>
      <w:r>
        <w:rPr>
          <w:rFonts w:hint="eastAsia" w:ascii="Arial" w:hAnsi="宋体" w:cs="Arial"/>
          <w:szCs w:val="21"/>
        </w:rPr>
        <w:t xml:space="preserve">23.2  </w:t>
      </w:r>
      <w:r>
        <w:rPr>
          <w:rFonts w:ascii="Arial" w:hAnsi="宋体" w:cs="Arial"/>
          <w:szCs w:val="21"/>
        </w:rPr>
        <w:t>涂层标准应至少满足如下要求</w:t>
      </w:r>
      <w:r>
        <w:rPr>
          <w:rFonts w:hint="eastAsia" w:ascii="Arial" w:hAnsi="宋体" w:cs="Arial"/>
          <w:szCs w:val="21"/>
        </w:rPr>
        <w:t>：</w:t>
      </w:r>
    </w:p>
    <w:p w14:paraId="5922954E">
      <w:pPr>
        <w:numPr>
          <w:ilvl w:val="0"/>
          <w:numId w:val="14"/>
        </w:numPr>
        <w:spacing w:line="360" w:lineRule="auto"/>
        <w:jc w:val="left"/>
        <w:rPr>
          <w:rFonts w:ascii="Arial" w:hAnsi="宋体" w:cs="Arial"/>
          <w:szCs w:val="21"/>
        </w:rPr>
      </w:pPr>
      <w:r>
        <w:rPr>
          <w:rFonts w:ascii="Arial" w:hAnsi="宋体" w:cs="Arial"/>
          <w:szCs w:val="21"/>
        </w:rPr>
        <w:t>所有五金构件必须为不锈钢、黄铜、或电镀钢。不能使用未经涂饰的暴露在外的钢构件。</w:t>
      </w:r>
    </w:p>
    <w:p w14:paraId="667A56FB">
      <w:pPr>
        <w:numPr>
          <w:ilvl w:val="0"/>
          <w:numId w:val="14"/>
        </w:numPr>
        <w:spacing w:line="360" w:lineRule="auto"/>
        <w:jc w:val="left"/>
        <w:rPr>
          <w:rFonts w:ascii="Arial" w:hAnsi="Arial" w:cs="Arial"/>
          <w:szCs w:val="21"/>
        </w:rPr>
      </w:pPr>
      <w:r>
        <w:rPr>
          <w:rFonts w:hint="eastAsia" w:ascii="Arial" w:hAnsi="Arial" w:cs="Arial"/>
          <w:szCs w:val="21"/>
        </w:rPr>
        <w:t>不适用</w:t>
      </w:r>
    </w:p>
    <w:p w14:paraId="09AF11D6">
      <w:pPr>
        <w:numPr>
          <w:ilvl w:val="0"/>
          <w:numId w:val="14"/>
        </w:numPr>
        <w:spacing w:line="360" w:lineRule="auto"/>
        <w:jc w:val="left"/>
        <w:rPr>
          <w:rFonts w:ascii="Arial" w:hAnsi="Arial" w:cs="Arial"/>
          <w:szCs w:val="21"/>
        </w:rPr>
      </w:pPr>
      <w:r>
        <w:rPr>
          <w:rFonts w:ascii="Arial" w:hAnsi="Arial" w:cs="Arial"/>
          <w:szCs w:val="21"/>
        </w:rPr>
        <w:t>末道漆应为静电喷漆和烘干环氧粉末，其厚度至少为80微米。或者，可以喷涂至少二度的环氧混合漆。</w:t>
      </w:r>
    </w:p>
    <w:p w14:paraId="3B4A4630">
      <w:pPr>
        <w:spacing w:line="360" w:lineRule="auto"/>
        <w:jc w:val="left"/>
        <w:rPr>
          <w:rFonts w:ascii="Arial" w:hAnsi="宋体" w:cs="Arial"/>
          <w:szCs w:val="21"/>
        </w:rPr>
      </w:pPr>
    </w:p>
    <w:p w14:paraId="16768AEF">
      <w:pPr>
        <w:pStyle w:val="3"/>
        <w:spacing w:before="0" w:after="0" w:line="360" w:lineRule="auto"/>
        <w:rPr>
          <w:rFonts w:hAnsi="宋体" w:eastAsia="宋体" w:cs="Arial"/>
          <w:sz w:val="21"/>
          <w:szCs w:val="21"/>
        </w:rPr>
      </w:pPr>
      <w:bookmarkStart w:id="27" w:name="_24__铭牌和标牌"/>
      <w:bookmarkEnd w:id="27"/>
      <w:r>
        <w:rPr>
          <w:rFonts w:hint="eastAsia" w:hAnsi="宋体" w:eastAsia="宋体" w:cs="Arial"/>
          <w:sz w:val="21"/>
          <w:szCs w:val="21"/>
        </w:rPr>
        <w:t>24  铭牌和标牌</w:t>
      </w:r>
    </w:p>
    <w:p w14:paraId="33904544">
      <w:pPr>
        <w:spacing w:line="360" w:lineRule="auto"/>
        <w:jc w:val="left"/>
        <w:rPr>
          <w:rFonts w:ascii="Arial" w:hAnsi="宋体" w:cs="Arial"/>
          <w:szCs w:val="21"/>
        </w:rPr>
      </w:pPr>
      <w:r>
        <w:rPr>
          <w:rFonts w:hint="eastAsia" w:ascii="Arial" w:hAnsi="宋体" w:cs="Arial"/>
          <w:szCs w:val="21"/>
        </w:rPr>
        <w:t xml:space="preserve">24.1  </w:t>
      </w:r>
      <w:r>
        <w:rPr>
          <w:rFonts w:ascii="Arial" w:hAnsi="宋体" w:cs="Arial"/>
          <w:szCs w:val="21"/>
        </w:rPr>
        <w:t>铭牌及标牌应根据卖方标准进行标记，除非在询价书中特殊规定</w:t>
      </w:r>
      <w:r>
        <w:rPr>
          <w:rFonts w:hint="eastAsia" w:ascii="Arial" w:hAnsi="宋体" w:cs="Arial"/>
          <w:szCs w:val="21"/>
        </w:rPr>
        <w:t>。至少应包括以下内容：</w:t>
      </w:r>
    </w:p>
    <w:p w14:paraId="5FA9E8C2">
      <w:pPr>
        <w:numPr>
          <w:ilvl w:val="0"/>
          <w:numId w:val="15"/>
        </w:numPr>
        <w:spacing w:line="360" w:lineRule="auto"/>
        <w:jc w:val="left"/>
        <w:rPr>
          <w:rFonts w:ascii="Arial" w:hAnsi="Arial" w:cs="Arial"/>
          <w:szCs w:val="21"/>
        </w:rPr>
      </w:pPr>
      <w:r>
        <w:rPr>
          <w:rFonts w:hint="eastAsia" w:ascii="Arial" w:hAnsi="Arial" w:cs="Arial"/>
          <w:szCs w:val="21"/>
        </w:rPr>
        <w:t>卖方名称和商标；</w:t>
      </w:r>
    </w:p>
    <w:p w14:paraId="7DCBA46A">
      <w:pPr>
        <w:numPr>
          <w:ilvl w:val="0"/>
          <w:numId w:val="15"/>
        </w:numPr>
        <w:spacing w:line="360" w:lineRule="auto"/>
        <w:jc w:val="left"/>
        <w:rPr>
          <w:rFonts w:ascii="Arial" w:hAnsi="Arial" w:cs="Arial"/>
          <w:szCs w:val="21"/>
        </w:rPr>
      </w:pPr>
      <w:r>
        <w:rPr>
          <w:rFonts w:hint="eastAsia" w:ascii="Arial" w:hAnsi="Arial" w:cs="Arial"/>
          <w:szCs w:val="21"/>
        </w:rPr>
        <w:t>型号（包括结线方案编号）、名称和出厂序号；</w:t>
      </w:r>
    </w:p>
    <w:p w14:paraId="53CDCA71">
      <w:pPr>
        <w:numPr>
          <w:ilvl w:val="0"/>
          <w:numId w:val="15"/>
        </w:numPr>
        <w:spacing w:line="360" w:lineRule="auto"/>
        <w:jc w:val="left"/>
        <w:rPr>
          <w:rFonts w:ascii="Arial" w:hAnsi="Arial" w:cs="Arial"/>
          <w:szCs w:val="21"/>
        </w:rPr>
      </w:pPr>
      <w:r>
        <w:rPr>
          <w:rFonts w:hint="eastAsia" w:ascii="Arial" w:hAnsi="Arial" w:cs="Arial"/>
          <w:szCs w:val="21"/>
        </w:rPr>
        <w:t>使用参数（额定电压、额定电流、额定短路开断电流、额定短时耐受电流及短路持续时间、额定峰值耐受电流）；</w:t>
      </w:r>
    </w:p>
    <w:p w14:paraId="4FAFF999">
      <w:pPr>
        <w:numPr>
          <w:ilvl w:val="0"/>
          <w:numId w:val="15"/>
        </w:numPr>
        <w:spacing w:line="360" w:lineRule="auto"/>
        <w:jc w:val="left"/>
        <w:rPr>
          <w:rFonts w:ascii="Arial" w:hAnsi="Arial" w:cs="Arial"/>
          <w:szCs w:val="21"/>
        </w:rPr>
      </w:pPr>
      <w:r>
        <w:rPr>
          <w:rFonts w:ascii="Arial" w:hAnsi="Arial" w:cs="Arial"/>
          <w:szCs w:val="21"/>
        </w:rPr>
        <w:t>SF6</w:t>
      </w:r>
      <w:r>
        <w:rPr>
          <w:rFonts w:hint="eastAsia" w:ascii="Arial" w:hAnsi="Arial" w:cs="Arial"/>
          <w:szCs w:val="21"/>
        </w:rPr>
        <w:t>气体额定充气压力（额定充气密度）；</w:t>
      </w:r>
    </w:p>
    <w:p w14:paraId="1C82AA20">
      <w:pPr>
        <w:numPr>
          <w:ilvl w:val="0"/>
          <w:numId w:val="15"/>
        </w:numPr>
        <w:spacing w:line="360" w:lineRule="auto"/>
        <w:jc w:val="left"/>
        <w:rPr>
          <w:rFonts w:ascii="Arial" w:hAnsi="Arial" w:cs="Arial"/>
          <w:szCs w:val="21"/>
        </w:rPr>
      </w:pPr>
      <w:r>
        <w:rPr>
          <w:rFonts w:hint="eastAsia" w:ascii="Arial" w:hAnsi="Arial" w:cs="Arial"/>
          <w:szCs w:val="21"/>
        </w:rPr>
        <w:t>出厂日期。</w:t>
      </w:r>
    </w:p>
    <w:p w14:paraId="5C67DDC5">
      <w:pPr>
        <w:spacing w:line="360" w:lineRule="auto"/>
        <w:jc w:val="left"/>
        <w:rPr>
          <w:rFonts w:ascii="Arial" w:hAnsi="宋体" w:cs="Arial"/>
          <w:szCs w:val="21"/>
        </w:rPr>
      </w:pPr>
      <w:r>
        <w:rPr>
          <w:rFonts w:hint="eastAsia" w:ascii="Arial" w:hAnsi="宋体" w:cs="Arial"/>
          <w:szCs w:val="21"/>
        </w:rPr>
        <w:t xml:space="preserve">24.2  </w:t>
      </w:r>
      <w:r>
        <w:rPr>
          <w:rFonts w:ascii="Arial" w:hAnsi="宋体" w:cs="Arial"/>
          <w:szCs w:val="21"/>
        </w:rPr>
        <w:t>所有元件的标记应与图纸相符</w:t>
      </w:r>
      <w:r>
        <w:rPr>
          <w:rFonts w:hint="eastAsia" w:ascii="Arial" w:hAnsi="宋体" w:cs="Arial"/>
          <w:szCs w:val="21"/>
        </w:rPr>
        <w:t>。</w:t>
      </w:r>
    </w:p>
    <w:p w14:paraId="6F6B3CFD">
      <w:pPr>
        <w:spacing w:line="360" w:lineRule="auto"/>
        <w:jc w:val="left"/>
        <w:rPr>
          <w:rFonts w:ascii="Arial" w:hAnsi="宋体" w:cs="Arial"/>
          <w:szCs w:val="21"/>
        </w:rPr>
      </w:pPr>
      <w:r>
        <w:rPr>
          <w:rFonts w:hint="eastAsia" w:ascii="Arial" w:hAnsi="宋体" w:cs="Arial"/>
          <w:szCs w:val="21"/>
        </w:rPr>
        <w:t xml:space="preserve">24.3  </w:t>
      </w:r>
      <w:r>
        <w:rPr>
          <w:rFonts w:ascii="Arial" w:hAnsi="宋体" w:cs="Arial"/>
          <w:szCs w:val="21"/>
        </w:rPr>
        <w:t>每个柜应根据IEC298要求的内容配备铭牌</w:t>
      </w:r>
      <w:r>
        <w:rPr>
          <w:rFonts w:hint="eastAsia" w:ascii="Arial" w:hAnsi="宋体" w:cs="Arial"/>
          <w:szCs w:val="21"/>
        </w:rPr>
        <w:t>。柜内安装的高压电器组件，其额定值不一致时</w:t>
      </w:r>
      <w:r>
        <w:rPr>
          <w:rFonts w:ascii="Arial" w:hAnsi="宋体" w:cs="Arial"/>
          <w:szCs w:val="21"/>
        </w:rPr>
        <w:t>（</w:t>
      </w:r>
      <w:r>
        <w:rPr>
          <w:rFonts w:hint="eastAsia" w:ascii="Arial" w:hAnsi="宋体" w:cs="Arial"/>
          <w:szCs w:val="21"/>
        </w:rPr>
        <w:t>如额定电流、额定短时耐受电流及短路持续时间、峰值耐受电流</w:t>
      </w:r>
      <w:r>
        <w:rPr>
          <w:rFonts w:ascii="Arial" w:hAnsi="宋体" w:cs="Arial"/>
          <w:szCs w:val="21"/>
        </w:rPr>
        <w:t>）</w:t>
      </w:r>
      <w:r>
        <w:rPr>
          <w:rFonts w:hint="eastAsia" w:ascii="Arial" w:hAnsi="宋体" w:cs="Arial"/>
          <w:szCs w:val="21"/>
        </w:rPr>
        <w:t>，其铭牌则应按安装组件的最小值标定。</w:t>
      </w:r>
    </w:p>
    <w:p w14:paraId="437A37BE">
      <w:pPr>
        <w:spacing w:line="360" w:lineRule="auto"/>
        <w:jc w:val="left"/>
        <w:rPr>
          <w:rFonts w:ascii="Arial" w:hAnsi="宋体" w:cs="Arial"/>
          <w:szCs w:val="21"/>
        </w:rPr>
      </w:pPr>
      <w:r>
        <w:rPr>
          <w:rFonts w:hint="eastAsia" w:ascii="Arial" w:hAnsi="宋体" w:cs="Arial"/>
          <w:szCs w:val="21"/>
        </w:rPr>
        <w:t xml:space="preserve">24.4  </w:t>
      </w:r>
      <w:r>
        <w:rPr>
          <w:rFonts w:ascii="Arial" w:hAnsi="宋体" w:cs="Arial"/>
          <w:szCs w:val="21"/>
        </w:rPr>
        <w:t>柜内的每个设备，每条端子排，每个信号灯和操作元件，均应带有永久</w:t>
      </w:r>
      <w:r>
        <w:rPr>
          <w:rFonts w:hint="eastAsia" w:ascii="Arial" w:hAnsi="宋体" w:cs="Arial"/>
          <w:szCs w:val="21"/>
        </w:rPr>
        <w:t>而清晰</w:t>
      </w:r>
      <w:r>
        <w:rPr>
          <w:rFonts w:ascii="Arial" w:hAnsi="宋体" w:cs="Arial"/>
          <w:szCs w:val="21"/>
        </w:rPr>
        <w:t>的附加标记或标牌。</w:t>
      </w:r>
    </w:p>
    <w:p w14:paraId="4CBAB0EC">
      <w:pPr>
        <w:spacing w:line="360" w:lineRule="auto"/>
        <w:jc w:val="left"/>
        <w:rPr>
          <w:rFonts w:ascii="Arial" w:hAnsi="宋体" w:cs="Arial"/>
          <w:szCs w:val="21"/>
        </w:rPr>
      </w:pPr>
    </w:p>
    <w:p w14:paraId="0A9372F1">
      <w:pPr>
        <w:pStyle w:val="3"/>
        <w:spacing w:before="0" w:after="0" w:line="360" w:lineRule="auto"/>
        <w:rPr>
          <w:rFonts w:hAnsi="宋体" w:eastAsia="宋体" w:cs="Arial"/>
          <w:sz w:val="21"/>
          <w:szCs w:val="21"/>
        </w:rPr>
      </w:pPr>
      <w:bookmarkStart w:id="28" w:name="_25__卖方文件"/>
      <w:bookmarkEnd w:id="28"/>
      <w:r>
        <w:rPr>
          <w:rFonts w:hint="eastAsia" w:hAnsi="宋体" w:eastAsia="宋体" w:cs="Arial"/>
          <w:sz w:val="21"/>
          <w:szCs w:val="21"/>
        </w:rPr>
        <w:t>25  卖方文件</w:t>
      </w:r>
    </w:p>
    <w:p w14:paraId="56A8FB40">
      <w:pPr>
        <w:spacing w:line="360" w:lineRule="auto"/>
        <w:jc w:val="left"/>
        <w:rPr>
          <w:rFonts w:ascii="Arial" w:hAnsi="宋体" w:cs="Arial"/>
          <w:szCs w:val="21"/>
        </w:rPr>
      </w:pPr>
      <w:r>
        <w:rPr>
          <w:rFonts w:hint="eastAsia" w:ascii="Arial" w:hAnsi="宋体" w:cs="Arial"/>
          <w:szCs w:val="21"/>
        </w:rPr>
        <w:t>25.1  投标时，卖方应提供本项目开关柜设备主要材料清单给买方。</w:t>
      </w:r>
    </w:p>
    <w:p w14:paraId="194A3BA5">
      <w:pPr>
        <w:spacing w:line="360" w:lineRule="auto"/>
        <w:jc w:val="left"/>
        <w:rPr>
          <w:rFonts w:ascii="Arial" w:hAnsi="宋体" w:cs="Arial"/>
          <w:szCs w:val="21"/>
        </w:rPr>
      </w:pPr>
      <w:r>
        <w:rPr>
          <w:rFonts w:hint="eastAsia" w:ascii="Arial" w:hAnsi="宋体" w:cs="Arial"/>
          <w:szCs w:val="21"/>
        </w:rPr>
        <w:t xml:space="preserve">25.2  </w:t>
      </w:r>
      <w:r>
        <w:rPr>
          <w:rFonts w:ascii="Arial" w:hAnsi="宋体" w:cs="Arial"/>
          <w:szCs w:val="21"/>
        </w:rPr>
        <w:t>在合同生效后</w:t>
      </w:r>
      <w:r>
        <w:rPr>
          <w:rFonts w:hint="eastAsia" w:ascii="Arial" w:hAnsi="Arial" w:cs="Arial"/>
          <w:szCs w:val="21"/>
        </w:rPr>
        <w:t>一周</w:t>
      </w:r>
      <w:r>
        <w:rPr>
          <w:rFonts w:ascii="Arial" w:hAnsi="宋体" w:cs="Arial"/>
          <w:szCs w:val="21"/>
        </w:rPr>
        <w:t>内提供以下资料，</w:t>
      </w:r>
      <w:r>
        <w:rPr>
          <w:rFonts w:hint="eastAsia" w:ascii="Arial" w:hAnsi="宋体" w:cs="Arial"/>
          <w:szCs w:val="21"/>
        </w:rPr>
        <w:t>用于买方确认，8</w:t>
      </w:r>
      <w:r>
        <w:rPr>
          <w:rFonts w:ascii="Arial" w:hAnsi="宋体" w:cs="Arial"/>
          <w:szCs w:val="21"/>
        </w:rPr>
        <w:t>份图纸和</w:t>
      </w:r>
      <w:r>
        <w:rPr>
          <w:rFonts w:ascii="Arial" w:hAnsi="Arial" w:cs="Arial"/>
          <w:szCs w:val="21"/>
        </w:rPr>
        <w:t>1</w:t>
      </w:r>
      <w:r>
        <w:rPr>
          <w:rFonts w:ascii="Arial" w:hAnsi="宋体" w:cs="Arial"/>
          <w:szCs w:val="21"/>
        </w:rPr>
        <w:t>份电子文件</w:t>
      </w:r>
      <w:r>
        <w:rPr>
          <w:rFonts w:hint="eastAsia" w:ascii="Arial" w:hAnsi="宋体" w:cs="Arial"/>
          <w:szCs w:val="21"/>
        </w:rPr>
        <w:t>：</w:t>
      </w:r>
    </w:p>
    <w:p w14:paraId="5B0A951A">
      <w:pPr>
        <w:numPr>
          <w:ilvl w:val="0"/>
          <w:numId w:val="16"/>
        </w:numPr>
        <w:spacing w:line="360" w:lineRule="auto"/>
        <w:jc w:val="left"/>
        <w:rPr>
          <w:rFonts w:ascii="Arial" w:hAnsi="宋体" w:cs="Arial"/>
          <w:szCs w:val="21"/>
        </w:rPr>
      </w:pPr>
      <w:r>
        <w:rPr>
          <w:rFonts w:ascii="Arial" w:hAnsi="宋体" w:cs="Arial"/>
          <w:szCs w:val="21"/>
        </w:rPr>
        <w:t>开关柜的单线图和排列图。</w:t>
      </w:r>
    </w:p>
    <w:p w14:paraId="5175C29D">
      <w:pPr>
        <w:numPr>
          <w:ilvl w:val="0"/>
          <w:numId w:val="16"/>
        </w:numPr>
        <w:spacing w:line="360" w:lineRule="auto"/>
        <w:jc w:val="left"/>
        <w:rPr>
          <w:rFonts w:ascii="Arial" w:hAnsi="宋体" w:cs="Arial"/>
          <w:szCs w:val="21"/>
        </w:rPr>
      </w:pPr>
      <w:r>
        <w:rPr>
          <w:rFonts w:ascii="Arial" w:hAnsi="宋体" w:cs="Arial"/>
          <w:szCs w:val="21"/>
        </w:rPr>
        <w:t>外形尺寸和地板剖面尺寸，包括安装所需公隙、操作和维护通道以及近似重量</w:t>
      </w:r>
      <w:r>
        <w:rPr>
          <w:rFonts w:hint="eastAsia" w:ascii="Arial" w:hAnsi="宋体" w:cs="Arial"/>
          <w:szCs w:val="21"/>
        </w:rPr>
        <w:t>。</w:t>
      </w:r>
    </w:p>
    <w:p w14:paraId="24C1FBD1">
      <w:pPr>
        <w:spacing w:line="360" w:lineRule="auto"/>
        <w:jc w:val="left"/>
        <w:rPr>
          <w:rFonts w:ascii="Arial" w:hAnsi="宋体" w:cs="Arial"/>
          <w:szCs w:val="21"/>
        </w:rPr>
      </w:pPr>
      <w:r>
        <w:rPr>
          <w:rFonts w:hint="eastAsia" w:ascii="Arial" w:hAnsi="宋体" w:cs="Arial"/>
          <w:szCs w:val="21"/>
        </w:rPr>
        <w:t>25.3  开关柜</w:t>
      </w:r>
      <w:r>
        <w:rPr>
          <w:rFonts w:ascii="Arial" w:hAnsi="宋体" w:cs="Arial"/>
          <w:szCs w:val="21"/>
        </w:rPr>
        <w:t>闭锁逻辑图和输出输入接点图及开关柜内所有元件接线图和端子图，</w:t>
      </w:r>
      <w:r>
        <w:rPr>
          <w:rFonts w:hint="eastAsia" w:ascii="Arial" w:hAnsi="宋体" w:cs="Arial"/>
          <w:szCs w:val="21"/>
        </w:rPr>
        <w:t>卖方提供完整的继保资料（原理图，接线图，端子图，开孔图，继保配置列表）。完成对单线图确认后，</w:t>
      </w:r>
      <w:r>
        <w:rPr>
          <w:rFonts w:ascii="Arial" w:hAnsi="宋体" w:cs="Arial"/>
          <w:szCs w:val="21"/>
        </w:rPr>
        <w:t>卖方</w:t>
      </w:r>
      <w:r>
        <w:rPr>
          <w:rFonts w:hint="eastAsia" w:ascii="Arial" w:hAnsi="Arial" w:cs="Arial"/>
          <w:szCs w:val="21"/>
        </w:rPr>
        <w:t>2</w:t>
      </w:r>
      <w:r>
        <w:rPr>
          <w:rFonts w:ascii="Arial" w:hAnsi="宋体" w:cs="Arial"/>
          <w:szCs w:val="21"/>
        </w:rPr>
        <w:t>周</w:t>
      </w:r>
      <w:r>
        <w:rPr>
          <w:rFonts w:hint="eastAsia" w:ascii="Arial" w:hAnsi="宋体" w:cs="Arial"/>
          <w:szCs w:val="21"/>
        </w:rPr>
        <w:t>后</w:t>
      </w:r>
      <w:r>
        <w:rPr>
          <w:rFonts w:ascii="Arial" w:hAnsi="宋体" w:cs="Arial"/>
          <w:szCs w:val="21"/>
        </w:rPr>
        <w:t>提供</w:t>
      </w:r>
      <w:r>
        <w:rPr>
          <w:rFonts w:hint="eastAsia" w:ascii="Arial" w:hAnsi="宋体" w:cs="Arial"/>
          <w:szCs w:val="21"/>
        </w:rPr>
        <w:t>（不含法定假日）</w:t>
      </w:r>
      <w:r>
        <w:rPr>
          <w:rFonts w:ascii="Arial" w:hAnsi="宋体" w:cs="Arial"/>
          <w:szCs w:val="21"/>
        </w:rPr>
        <w:t>。</w:t>
      </w:r>
    </w:p>
    <w:p w14:paraId="25C47CD4">
      <w:pPr>
        <w:spacing w:line="360" w:lineRule="auto"/>
        <w:jc w:val="left"/>
        <w:rPr>
          <w:rFonts w:ascii="Arial" w:hAnsi="宋体" w:cs="Arial"/>
          <w:szCs w:val="21"/>
        </w:rPr>
      </w:pPr>
      <w:r>
        <w:rPr>
          <w:rFonts w:hint="eastAsia" w:ascii="Arial" w:hAnsi="宋体" w:cs="Arial"/>
          <w:szCs w:val="21"/>
        </w:rPr>
        <w:t xml:space="preserve">25.4  </w:t>
      </w:r>
      <w:r>
        <w:rPr>
          <w:rFonts w:ascii="Arial" w:hAnsi="宋体" w:cs="Arial"/>
          <w:szCs w:val="21"/>
        </w:rPr>
        <w:t>卖方最终文件至少要以下内容：</w:t>
      </w:r>
    </w:p>
    <w:p w14:paraId="371890A6">
      <w:pPr>
        <w:numPr>
          <w:ilvl w:val="0"/>
          <w:numId w:val="17"/>
        </w:numPr>
        <w:spacing w:line="360" w:lineRule="auto"/>
        <w:jc w:val="left"/>
        <w:rPr>
          <w:rFonts w:ascii="Arial" w:hAnsi="宋体" w:cs="Arial"/>
          <w:szCs w:val="21"/>
        </w:rPr>
      </w:pPr>
      <w:r>
        <w:rPr>
          <w:rFonts w:ascii="Arial" w:hAnsi="宋体" w:cs="Arial"/>
          <w:szCs w:val="21"/>
        </w:rPr>
        <w:t>所有适用试验证明文件。</w:t>
      </w:r>
    </w:p>
    <w:p w14:paraId="400F28C5">
      <w:pPr>
        <w:numPr>
          <w:ilvl w:val="0"/>
          <w:numId w:val="17"/>
        </w:numPr>
        <w:spacing w:line="360" w:lineRule="auto"/>
        <w:jc w:val="left"/>
        <w:rPr>
          <w:rFonts w:ascii="Arial" w:hAnsi="宋体" w:cs="Arial"/>
          <w:szCs w:val="21"/>
        </w:rPr>
      </w:pPr>
      <w:r>
        <w:rPr>
          <w:rFonts w:ascii="Arial" w:hAnsi="宋体" w:cs="Arial"/>
          <w:szCs w:val="21"/>
        </w:rPr>
        <w:t>经确认的开关柜的单线图和排列图。</w:t>
      </w:r>
    </w:p>
    <w:p w14:paraId="5E2D36F0">
      <w:pPr>
        <w:numPr>
          <w:ilvl w:val="0"/>
          <w:numId w:val="17"/>
        </w:numPr>
        <w:spacing w:line="360" w:lineRule="auto"/>
        <w:jc w:val="left"/>
        <w:rPr>
          <w:rFonts w:ascii="Arial" w:hAnsi="宋体" w:cs="Arial"/>
          <w:szCs w:val="21"/>
        </w:rPr>
      </w:pPr>
      <w:r>
        <w:rPr>
          <w:rFonts w:ascii="Arial" w:hAnsi="宋体" w:cs="Arial"/>
          <w:szCs w:val="21"/>
        </w:rPr>
        <w:t>经确认的外形尺寸和地板剖面尺寸，包括安装所需公隙、操作和维护通道以及近似重量。</w:t>
      </w:r>
    </w:p>
    <w:p w14:paraId="0DC95A7D">
      <w:pPr>
        <w:numPr>
          <w:ilvl w:val="0"/>
          <w:numId w:val="17"/>
        </w:numPr>
        <w:spacing w:line="360" w:lineRule="auto"/>
        <w:jc w:val="left"/>
        <w:rPr>
          <w:rFonts w:ascii="Arial" w:hAnsi="宋体" w:cs="Arial"/>
          <w:szCs w:val="21"/>
        </w:rPr>
      </w:pPr>
      <w:r>
        <w:rPr>
          <w:rFonts w:ascii="Arial" w:hAnsi="宋体" w:cs="Arial"/>
          <w:szCs w:val="21"/>
        </w:rPr>
        <w:t>经确认的外部连锁逻辑图和输出输入接点图。</w:t>
      </w:r>
    </w:p>
    <w:p w14:paraId="62CFFBAC">
      <w:pPr>
        <w:numPr>
          <w:ilvl w:val="0"/>
          <w:numId w:val="17"/>
        </w:numPr>
        <w:spacing w:line="360" w:lineRule="auto"/>
        <w:jc w:val="left"/>
        <w:rPr>
          <w:rFonts w:ascii="Arial" w:hAnsi="宋体" w:cs="Arial"/>
          <w:szCs w:val="21"/>
        </w:rPr>
      </w:pPr>
      <w:r>
        <w:rPr>
          <w:rFonts w:ascii="Arial" w:hAnsi="宋体" w:cs="Arial"/>
          <w:szCs w:val="21"/>
        </w:rPr>
        <w:t>开关柜内所有元件接线图和端子图。</w:t>
      </w:r>
    </w:p>
    <w:p w14:paraId="67E453CC">
      <w:pPr>
        <w:numPr>
          <w:ilvl w:val="0"/>
          <w:numId w:val="17"/>
        </w:numPr>
        <w:spacing w:line="360" w:lineRule="auto"/>
        <w:jc w:val="left"/>
        <w:rPr>
          <w:rFonts w:ascii="Arial" w:hAnsi="宋体" w:cs="Arial"/>
          <w:szCs w:val="21"/>
        </w:rPr>
      </w:pPr>
      <w:r>
        <w:rPr>
          <w:rFonts w:ascii="Arial" w:hAnsi="宋体" w:cs="Arial"/>
          <w:szCs w:val="21"/>
        </w:rPr>
        <w:t>包括全部开关柜的基础槽钢制作图，基础制作和安装要求。</w:t>
      </w:r>
    </w:p>
    <w:p w14:paraId="39E5084A">
      <w:pPr>
        <w:numPr>
          <w:ilvl w:val="0"/>
          <w:numId w:val="17"/>
        </w:numPr>
        <w:spacing w:line="360" w:lineRule="auto"/>
        <w:jc w:val="left"/>
        <w:rPr>
          <w:rFonts w:ascii="Arial" w:hAnsi="宋体" w:cs="Arial"/>
          <w:szCs w:val="21"/>
        </w:rPr>
      </w:pPr>
      <w:r>
        <w:rPr>
          <w:rFonts w:ascii="Arial" w:hAnsi="宋体" w:cs="Arial"/>
          <w:szCs w:val="21"/>
        </w:rPr>
        <w:t>每个开关柜均有材料一览表，显示所有可更换部件的完整再订购信息。这些信息必须和所列装置上的标识一致。</w:t>
      </w:r>
    </w:p>
    <w:p w14:paraId="10E097FC">
      <w:pPr>
        <w:numPr>
          <w:ilvl w:val="0"/>
          <w:numId w:val="17"/>
        </w:numPr>
        <w:spacing w:line="360" w:lineRule="auto"/>
        <w:jc w:val="left"/>
        <w:rPr>
          <w:rFonts w:ascii="Arial" w:hAnsi="宋体" w:cs="Arial"/>
          <w:szCs w:val="21"/>
        </w:rPr>
      </w:pPr>
      <w:r>
        <w:rPr>
          <w:rFonts w:ascii="Arial" w:hAnsi="宋体" w:cs="Arial"/>
          <w:szCs w:val="21"/>
        </w:rPr>
        <w:t>安装、操作和维护说明书</w:t>
      </w:r>
      <w:r>
        <w:rPr>
          <w:rFonts w:hint="eastAsia" w:ascii="Arial" w:hAnsi="宋体" w:cs="Arial"/>
          <w:szCs w:val="21"/>
        </w:rPr>
        <w:t>及各电器元件使用说明书</w:t>
      </w:r>
      <w:r>
        <w:rPr>
          <w:rFonts w:ascii="Arial" w:hAnsi="宋体" w:cs="Arial"/>
          <w:szCs w:val="21"/>
        </w:rPr>
        <w:t>。</w:t>
      </w:r>
    </w:p>
    <w:p w14:paraId="13875FFA">
      <w:pPr>
        <w:spacing w:line="360" w:lineRule="auto"/>
        <w:jc w:val="left"/>
        <w:rPr>
          <w:rFonts w:ascii="Arial" w:hAnsi="宋体" w:cs="Arial"/>
          <w:szCs w:val="21"/>
        </w:rPr>
      </w:pPr>
    </w:p>
    <w:p w14:paraId="34A02C99">
      <w:pPr>
        <w:pStyle w:val="3"/>
        <w:spacing w:before="0" w:after="0" w:line="360" w:lineRule="auto"/>
        <w:rPr>
          <w:rFonts w:hAnsi="宋体" w:eastAsia="宋体" w:cs="Arial"/>
          <w:sz w:val="21"/>
          <w:szCs w:val="21"/>
        </w:rPr>
      </w:pPr>
      <w:bookmarkStart w:id="29" w:name="_26__包装、运输和储存"/>
      <w:bookmarkEnd w:id="29"/>
      <w:r>
        <w:rPr>
          <w:rFonts w:hint="eastAsia" w:hAnsi="宋体" w:eastAsia="宋体" w:cs="Arial"/>
          <w:sz w:val="21"/>
          <w:szCs w:val="21"/>
        </w:rPr>
        <w:t xml:space="preserve">26  </w:t>
      </w:r>
      <w:r>
        <w:rPr>
          <w:rFonts w:hAnsi="宋体" w:eastAsia="宋体" w:cs="Arial"/>
          <w:sz w:val="21"/>
          <w:szCs w:val="21"/>
        </w:rPr>
        <w:t>包装、运输和储存</w:t>
      </w:r>
    </w:p>
    <w:p w14:paraId="35880AA8">
      <w:pPr>
        <w:spacing w:line="360" w:lineRule="auto"/>
        <w:jc w:val="left"/>
        <w:rPr>
          <w:rFonts w:ascii="Arial" w:hAnsi="宋体" w:cs="Arial"/>
          <w:szCs w:val="21"/>
        </w:rPr>
      </w:pPr>
      <w:r>
        <w:rPr>
          <w:rFonts w:hint="eastAsia" w:ascii="Arial" w:hAnsi="宋体" w:cs="Arial"/>
          <w:bCs/>
          <w:szCs w:val="21"/>
        </w:rPr>
        <w:t xml:space="preserve">26.1  </w:t>
      </w:r>
      <w:r>
        <w:rPr>
          <w:rFonts w:ascii="Arial" w:hAnsi="宋体" w:cs="Arial"/>
          <w:szCs w:val="21"/>
        </w:rPr>
        <w:t>设备制造完成并通过试验后应</w:t>
      </w:r>
      <w:r>
        <w:rPr>
          <w:rFonts w:hint="eastAsia" w:ascii="Arial" w:hAnsi="宋体" w:cs="Arial"/>
          <w:szCs w:val="21"/>
        </w:rPr>
        <w:t>及时</w:t>
      </w:r>
      <w:r>
        <w:rPr>
          <w:rFonts w:ascii="Arial" w:hAnsi="宋体" w:cs="Arial"/>
          <w:szCs w:val="21"/>
        </w:rPr>
        <w:t>包装</w:t>
      </w:r>
      <w:r>
        <w:rPr>
          <w:rFonts w:hint="eastAsia" w:ascii="Arial" w:hAnsi="Arial" w:cs="Arial"/>
          <w:szCs w:val="21"/>
        </w:rPr>
        <w:t>，</w:t>
      </w:r>
      <w:r>
        <w:rPr>
          <w:rFonts w:ascii="Arial" w:hAnsi="宋体" w:cs="Arial"/>
          <w:szCs w:val="21"/>
        </w:rPr>
        <w:t>否则应得到切实的保护确保其不受污损</w:t>
      </w:r>
      <w:r>
        <w:rPr>
          <w:rFonts w:hint="eastAsia" w:ascii="Arial" w:hAnsi="宋体" w:cs="Arial"/>
          <w:szCs w:val="21"/>
        </w:rPr>
        <w:t>。</w:t>
      </w:r>
    </w:p>
    <w:p w14:paraId="13BF873B">
      <w:pPr>
        <w:spacing w:line="360" w:lineRule="auto"/>
        <w:jc w:val="left"/>
        <w:rPr>
          <w:rFonts w:ascii="Arial" w:hAnsi="宋体" w:cs="Arial"/>
          <w:szCs w:val="21"/>
        </w:rPr>
      </w:pPr>
      <w:r>
        <w:rPr>
          <w:rFonts w:hint="eastAsia" w:ascii="Arial" w:hAnsi="宋体" w:cs="Arial"/>
          <w:szCs w:val="21"/>
        </w:rPr>
        <w:t xml:space="preserve">26.2  </w:t>
      </w:r>
      <w:r>
        <w:rPr>
          <w:rFonts w:ascii="Arial" w:hAnsi="宋体" w:cs="Arial"/>
          <w:szCs w:val="21"/>
        </w:rPr>
        <w:t>所有部件经妥善包装或装箱，能够满足长途路运的要求</w:t>
      </w:r>
      <w:r>
        <w:rPr>
          <w:rFonts w:hint="eastAsia" w:ascii="Arial" w:hAnsi="宋体" w:cs="Arial"/>
          <w:szCs w:val="21"/>
        </w:rPr>
        <w:t>。</w:t>
      </w:r>
    </w:p>
    <w:p w14:paraId="4A4E049C">
      <w:pPr>
        <w:spacing w:line="360" w:lineRule="auto"/>
        <w:jc w:val="left"/>
        <w:rPr>
          <w:rFonts w:ascii="Arial" w:hAnsi="宋体" w:cs="Arial"/>
          <w:szCs w:val="21"/>
        </w:rPr>
      </w:pPr>
      <w:r>
        <w:rPr>
          <w:rFonts w:hint="eastAsia" w:ascii="Arial" w:hAnsi="宋体" w:cs="Arial"/>
          <w:szCs w:val="21"/>
        </w:rPr>
        <w:t xml:space="preserve">26.3  </w:t>
      </w:r>
      <w:r>
        <w:rPr>
          <w:rFonts w:ascii="Arial" w:hAnsi="宋体" w:cs="Arial"/>
          <w:szCs w:val="21"/>
        </w:rPr>
        <w:t>包装箱上应有明显的包装储运图示标志。产品包装应牢固，箱体上应有</w:t>
      </w:r>
      <w:r>
        <w:rPr>
          <w:rFonts w:hint="eastAsia" w:ascii="Arial" w:hAnsi="Arial" w:cs="Arial"/>
          <w:szCs w:val="21"/>
        </w:rPr>
        <w:t>“</w:t>
      </w:r>
      <w:r>
        <w:rPr>
          <w:rFonts w:ascii="Arial" w:hAnsi="宋体" w:cs="Arial"/>
          <w:szCs w:val="21"/>
        </w:rPr>
        <w:t>防潮</w:t>
      </w:r>
      <w:r>
        <w:rPr>
          <w:rFonts w:hint="eastAsia" w:ascii="Arial" w:hAnsi="Arial" w:cs="Arial"/>
          <w:szCs w:val="21"/>
        </w:rPr>
        <w:t>”</w:t>
      </w:r>
      <w:r>
        <w:rPr>
          <w:rFonts w:hint="eastAsia" w:ascii="Arial" w:hAnsi="宋体" w:cs="Arial"/>
          <w:szCs w:val="21"/>
        </w:rPr>
        <w:t>、</w:t>
      </w:r>
      <w:r>
        <w:rPr>
          <w:rFonts w:hint="eastAsia" w:ascii="Arial" w:hAnsi="Arial" w:cs="Arial"/>
          <w:szCs w:val="21"/>
        </w:rPr>
        <w:t>“</w:t>
      </w:r>
      <w:r>
        <w:rPr>
          <w:rFonts w:ascii="Arial" w:hAnsi="宋体" w:cs="Arial"/>
          <w:szCs w:val="21"/>
        </w:rPr>
        <w:t>不得倒置</w:t>
      </w:r>
      <w:r>
        <w:rPr>
          <w:rFonts w:hint="eastAsia" w:ascii="Arial" w:hAnsi="Arial" w:cs="Arial"/>
          <w:szCs w:val="21"/>
        </w:rPr>
        <w:t>”</w:t>
      </w:r>
      <w:r>
        <w:rPr>
          <w:rFonts w:ascii="Arial" w:hAnsi="宋体" w:cs="Arial"/>
          <w:szCs w:val="21"/>
        </w:rPr>
        <w:t>等标志，起吊位置及重心位置亦应有明显标志</w:t>
      </w:r>
      <w:r>
        <w:rPr>
          <w:rFonts w:hint="eastAsia" w:ascii="Arial" w:hAnsi="宋体" w:cs="Arial"/>
          <w:szCs w:val="21"/>
        </w:rPr>
        <w:t>。</w:t>
      </w:r>
    </w:p>
    <w:p w14:paraId="4C67CE48">
      <w:pPr>
        <w:spacing w:line="360" w:lineRule="auto"/>
        <w:jc w:val="left"/>
        <w:rPr>
          <w:rFonts w:ascii="Arial" w:hAnsi="宋体" w:cs="Arial"/>
          <w:szCs w:val="21"/>
        </w:rPr>
      </w:pPr>
      <w:r>
        <w:rPr>
          <w:rFonts w:hint="eastAsia" w:ascii="Arial" w:hAnsi="宋体" w:cs="Arial"/>
          <w:szCs w:val="21"/>
        </w:rPr>
        <w:t xml:space="preserve">26.4  </w:t>
      </w:r>
      <w:r>
        <w:rPr>
          <w:rFonts w:ascii="Arial" w:hAnsi="宋体" w:cs="Arial"/>
          <w:szCs w:val="21"/>
        </w:rPr>
        <w:t>随产品提供的技术资料应完整无缺</w:t>
      </w:r>
      <w:r>
        <w:rPr>
          <w:rFonts w:hint="eastAsia" w:ascii="Arial" w:hAnsi="宋体" w:cs="Arial"/>
          <w:szCs w:val="21"/>
        </w:rPr>
        <w:t>。</w:t>
      </w:r>
    </w:p>
    <w:p w14:paraId="35404601">
      <w:pPr>
        <w:spacing w:line="360" w:lineRule="auto"/>
        <w:jc w:val="left"/>
        <w:rPr>
          <w:rFonts w:ascii="Arial" w:hAnsi="宋体" w:cs="Arial"/>
          <w:szCs w:val="21"/>
        </w:rPr>
      </w:pPr>
      <w:r>
        <w:rPr>
          <w:rFonts w:hint="eastAsia" w:ascii="Arial" w:hAnsi="宋体" w:cs="Arial"/>
          <w:szCs w:val="21"/>
        </w:rPr>
        <w:t xml:space="preserve">26.5  </w:t>
      </w:r>
      <w:r>
        <w:rPr>
          <w:rFonts w:ascii="Arial" w:hAnsi="宋体" w:cs="Arial"/>
          <w:szCs w:val="21"/>
        </w:rPr>
        <w:t>具体事宜敬请参见商务合同中的相关条款</w:t>
      </w:r>
      <w:r>
        <w:rPr>
          <w:rFonts w:hint="eastAsia" w:ascii="Arial" w:hAnsi="宋体" w:cs="Arial"/>
          <w:szCs w:val="21"/>
        </w:rPr>
        <w:t>。</w:t>
      </w:r>
    </w:p>
    <w:p w14:paraId="70A97920">
      <w:pPr>
        <w:spacing w:line="360" w:lineRule="auto"/>
        <w:jc w:val="left"/>
        <w:rPr>
          <w:rFonts w:ascii="Arial" w:hAnsi="宋体" w:cs="Arial"/>
          <w:szCs w:val="21"/>
        </w:rPr>
      </w:pPr>
    </w:p>
    <w:p w14:paraId="6CC8A031">
      <w:pPr>
        <w:pStyle w:val="3"/>
        <w:spacing w:before="0" w:after="0" w:line="360" w:lineRule="auto"/>
        <w:rPr>
          <w:rFonts w:hAnsi="宋体" w:eastAsia="宋体" w:cs="Arial"/>
          <w:sz w:val="21"/>
          <w:szCs w:val="21"/>
        </w:rPr>
      </w:pPr>
      <w:bookmarkStart w:id="30" w:name="_27__技术交流和售后服务"/>
      <w:bookmarkEnd w:id="30"/>
      <w:r>
        <w:rPr>
          <w:rFonts w:hint="eastAsia" w:hAnsi="宋体" w:eastAsia="宋体" w:cs="Arial"/>
          <w:sz w:val="21"/>
          <w:szCs w:val="21"/>
        </w:rPr>
        <w:t xml:space="preserve">27  </w:t>
      </w:r>
      <w:r>
        <w:rPr>
          <w:rFonts w:hAnsi="宋体" w:eastAsia="宋体" w:cs="Arial"/>
          <w:sz w:val="21"/>
          <w:szCs w:val="21"/>
        </w:rPr>
        <w:t>技术交流和售后服务</w:t>
      </w:r>
    </w:p>
    <w:p w14:paraId="59E1A572">
      <w:pPr>
        <w:spacing w:line="360" w:lineRule="auto"/>
        <w:jc w:val="left"/>
        <w:rPr>
          <w:rFonts w:ascii="Arial" w:hAnsi="宋体" w:cs="Arial"/>
          <w:szCs w:val="21"/>
        </w:rPr>
      </w:pPr>
      <w:r>
        <w:rPr>
          <w:rFonts w:hint="eastAsia" w:ascii="Arial" w:hAnsi="宋体" w:cs="Arial"/>
          <w:bCs/>
          <w:szCs w:val="21"/>
        </w:rPr>
        <w:t xml:space="preserve">27.1  </w:t>
      </w:r>
      <w:r>
        <w:rPr>
          <w:rFonts w:ascii="Arial" w:hAnsi="宋体" w:cs="Arial"/>
          <w:szCs w:val="21"/>
        </w:rPr>
        <w:t>设计联络</w:t>
      </w:r>
    </w:p>
    <w:p w14:paraId="26D3A0AF">
      <w:pPr>
        <w:spacing w:line="360" w:lineRule="auto"/>
        <w:ind w:firstLine="480"/>
        <w:jc w:val="left"/>
        <w:rPr>
          <w:rFonts w:ascii="Arial" w:hAnsi="宋体" w:cs="Arial"/>
          <w:szCs w:val="21"/>
        </w:rPr>
      </w:pPr>
      <w:r>
        <w:rPr>
          <w:rFonts w:ascii="Arial" w:hAnsi="宋体" w:cs="Arial"/>
          <w:szCs w:val="21"/>
        </w:rPr>
        <w:t>为了使买方提出的要求能得到正确落实，卖方应根据用户的技术要求，尽快完成</w:t>
      </w:r>
      <w:r>
        <w:rPr>
          <w:rFonts w:hint="eastAsia" w:ascii="Arial" w:hAnsi="宋体" w:cs="Arial"/>
          <w:szCs w:val="21"/>
        </w:rPr>
        <w:t>初步</w:t>
      </w:r>
      <w:r>
        <w:rPr>
          <w:rFonts w:ascii="Arial" w:hAnsi="宋体" w:cs="Arial"/>
          <w:szCs w:val="21"/>
        </w:rPr>
        <w:t>设计，在合同生效后</w:t>
      </w:r>
      <w:r>
        <w:rPr>
          <w:rFonts w:hint="eastAsia" w:ascii="Arial" w:hAnsi="Arial" w:cs="Arial"/>
          <w:szCs w:val="21"/>
        </w:rPr>
        <w:t>1</w:t>
      </w:r>
      <w:r>
        <w:rPr>
          <w:rFonts w:ascii="Arial" w:hAnsi="Arial" w:cs="Arial"/>
          <w:szCs w:val="21"/>
        </w:rPr>
        <w:t>0</w:t>
      </w:r>
      <w:r>
        <w:rPr>
          <w:rFonts w:ascii="Arial" w:hAnsi="宋体" w:cs="Arial"/>
          <w:szCs w:val="21"/>
        </w:rPr>
        <w:t>天内，召开设计联络会。提供基础的技术资料和图纸等，由买方确认。</w:t>
      </w:r>
    </w:p>
    <w:p w14:paraId="0803EB49">
      <w:pPr>
        <w:spacing w:line="360" w:lineRule="auto"/>
        <w:jc w:val="left"/>
        <w:rPr>
          <w:rFonts w:ascii="Arial" w:hAnsi="宋体" w:cs="Arial"/>
          <w:szCs w:val="21"/>
        </w:rPr>
      </w:pPr>
      <w:r>
        <w:rPr>
          <w:rFonts w:hint="eastAsia" w:ascii="Arial" w:hAnsi="宋体" w:cs="Arial"/>
          <w:szCs w:val="21"/>
        </w:rPr>
        <w:t xml:space="preserve">27.2  </w:t>
      </w:r>
      <w:r>
        <w:rPr>
          <w:rFonts w:ascii="Arial" w:hAnsi="宋体" w:cs="Arial"/>
          <w:szCs w:val="21"/>
        </w:rPr>
        <w:t>安装和调试</w:t>
      </w:r>
    </w:p>
    <w:p w14:paraId="07E8FA5F">
      <w:pPr>
        <w:spacing w:line="360" w:lineRule="auto"/>
        <w:ind w:firstLine="480"/>
        <w:jc w:val="left"/>
        <w:rPr>
          <w:rFonts w:ascii="Arial" w:hAnsi="宋体" w:cs="Arial"/>
          <w:szCs w:val="21"/>
        </w:rPr>
      </w:pPr>
      <w:r>
        <w:rPr>
          <w:rFonts w:ascii="Arial" w:hAnsi="宋体" w:cs="Arial"/>
          <w:szCs w:val="21"/>
        </w:rPr>
        <w:t>卖方设备到达现场后，卖方要指定技术人员在现场指导买方安装，并参加调试工作</w:t>
      </w:r>
      <w:r>
        <w:rPr>
          <w:rFonts w:hint="eastAsia" w:ascii="Arial" w:hAnsi="宋体" w:cs="Arial"/>
          <w:szCs w:val="21"/>
        </w:rPr>
        <w:t>。</w:t>
      </w:r>
    </w:p>
    <w:p w14:paraId="626446AE">
      <w:pPr>
        <w:spacing w:line="360" w:lineRule="auto"/>
        <w:jc w:val="left"/>
        <w:rPr>
          <w:rFonts w:ascii="Arial" w:hAnsi="宋体" w:cs="Arial"/>
          <w:szCs w:val="21"/>
        </w:rPr>
      </w:pPr>
      <w:r>
        <w:rPr>
          <w:rFonts w:hint="eastAsia" w:ascii="Arial" w:hAnsi="宋体" w:cs="Arial"/>
          <w:szCs w:val="21"/>
        </w:rPr>
        <w:t xml:space="preserve">27.3  </w:t>
      </w:r>
      <w:r>
        <w:rPr>
          <w:rFonts w:ascii="Arial" w:hAnsi="宋体" w:cs="Arial"/>
          <w:szCs w:val="21"/>
        </w:rPr>
        <w:t>培训</w:t>
      </w:r>
    </w:p>
    <w:p w14:paraId="657F2B6B">
      <w:pPr>
        <w:spacing w:line="360" w:lineRule="auto"/>
        <w:ind w:firstLine="420" w:firstLineChars="200"/>
        <w:jc w:val="left"/>
        <w:rPr>
          <w:rFonts w:ascii="Arial" w:hAnsi="宋体" w:cs="Arial"/>
          <w:szCs w:val="21"/>
        </w:rPr>
      </w:pPr>
      <w:r>
        <w:rPr>
          <w:rFonts w:ascii="Arial" w:hAnsi="宋体" w:cs="Arial"/>
          <w:szCs w:val="21"/>
        </w:rPr>
        <w:t>为了使买方能熟练掌握，正确使用卖方提供的设备，使之能安全，可靠地在系统中运行，卖方必须对买方进行技术培训。提供培训人员所需的技术资料，图纸，工具，手册等，使培训人员在预定时间内掌握设备特性和性能，熟练操作及运行维修。</w:t>
      </w:r>
    </w:p>
    <w:p w14:paraId="1691F502">
      <w:pPr>
        <w:spacing w:line="360" w:lineRule="auto"/>
        <w:jc w:val="left"/>
        <w:rPr>
          <w:rFonts w:ascii="Arial" w:hAnsi="宋体" w:cs="Arial"/>
          <w:szCs w:val="21"/>
        </w:rPr>
      </w:pPr>
      <w:r>
        <w:rPr>
          <w:rFonts w:hint="eastAsia" w:ascii="Arial" w:hAnsi="宋体" w:cs="Arial"/>
          <w:szCs w:val="21"/>
        </w:rPr>
        <w:t>27.4  维修</w:t>
      </w:r>
    </w:p>
    <w:p w14:paraId="78CDF125">
      <w:pPr>
        <w:spacing w:line="360" w:lineRule="auto"/>
        <w:ind w:firstLine="480"/>
        <w:jc w:val="left"/>
        <w:rPr>
          <w:rFonts w:ascii="Arial" w:hAnsi="宋体" w:cs="Arial"/>
          <w:szCs w:val="21"/>
        </w:rPr>
      </w:pPr>
      <w:r>
        <w:rPr>
          <w:rFonts w:hint="eastAsia" w:ascii="Arial" w:hAnsi="宋体" w:cs="Arial"/>
          <w:szCs w:val="21"/>
        </w:rPr>
        <w:t>卖方应给出维护工作内容的说明、操作次数、运行时间或其他合适的判据，即在达到上述规定的操作次数或运行时间后，设备的某些零件应进行检修或更换。</w:t>
      </w:r>
    </w:p>
    <w:p w14:paraId="4870EE56">
      <w:pPr>
        <w:spacing w:line="360" w:lineRule="auto"/>
        <w:jc w:val="left"/>
        <w:rPr>
          <w:rFonts w:ascii="Arial" w:hAnsi="宋体" w:cs="Arial"/>
          <w:szCs w:val="21"/>
        </w:rPr>
      </w:pPr>
      <w:r>
        <w:rPr>
          <w:rFonts w:hint="eastAsia" w:ascii="Arial" w:hAnsi="宋体" w:cs="Arial"/>
          <w:szCs w:val="21"/>
        </w:rPr>
        <w:t>27.4.1  主回路应给出以下内容：</w:t>
      </w:r>
    </w:p>
    <w:p w14:paraId="3C885BF2">
      <w:pPr>
        <w:numPr>
          <w:ilvl w:val="0"/>
          <w:numId w:val="18"/>
        </w:numPr>
        <w:spacing w:line="360" w:lineRule="auto"/>
        <w:rPr>
          <w:rFonts w:ascii="Arial" w:hAnsi="宋体" w:cs="Arial"/>
          <w:szCs w:val="21"/>
        </w:rPr>
      </w:pPr>
      <w:r>
        <w:rPr>
          <w:rFonts w:hint="eastAsia" w:ascii="Arial" w:hAnsi="宋体" w:cs="Arial"/>
          <w:szCs w:val="21"/>
        </w:rPr>
        <w:t>断路器及负荷开关的分、合闸时间和速度特性，以及其允许的偏差；</w:t>
      </w:r>
    </w:p>
    <w:p w14:paraId="14687156">
      <w:pPr>
        <w:numPr>
          <w:ilvl w:val="0"/>
          <w:numId w:val="18"/>
        </w:numPr>
        <w:spacing w:line="360" w:lineRule="auto"/>
        <w:rPr>
          <w:rFonts w:ascii="Arial" w:hAnsi="宋体" w:cs="Arial"/>
          <w:szCs w:val="21"/>
        </w:rPr>
      </w:pPr>
      <w:r>
        <w:rPr>
          <w:rFonts w:hint="eastAsia" w:ascii="Arial" w:hAnsi="宋体" w:cs="Arial"/>
          <w:szCs w:val="21"/>
        </w:rPr>
        <w:t>主回路电阻值。</w:t>
      </w:r>
    </w:p>
    <w:p w14:paraId="2BCD096A">
      <w:pPr>
        <w:spacing w:line="360" w:lineRule="auto"/>
        <w:jc w:val="left"/>
        <w:rPr>
          <w:rFonts w:ascii="Arial" w:hAnsi="宋体" w:cs="Arial"/>
          <w:szCs w:val="21"/>
        </w:rPr>
      </w:pPr>
      <w:r>
        <w:rPr>
          <w:rFonts w:hint="eastAsia" w:ascii="Arial" w:hAnsi="宋体" w:cs="Arial"/>
          <w:szCs w:val="21"/>
        </w:rPr>
        <w:t>27.4.2  充气隔室设备检修，对</w:t>
      </w:r>
      <w:r>
        <w:rPr>
          <w:rFonts w:ascii="Arial" w:hAnsi="宋体" w:cs="Arial"/>
          <w:szCs w:val="21"/>
        </w:rPr>
        <w:t>SF</w:t>
      </w:r>
      <w:r>
        <w:rPr>
          <w:rFonts w:hint="eastAsia" w:ascii="Arial" w:hAnsi="宋体" w:cs="Arial"/>
          <w:szCs w:val="21"/>
        </w:rPr>
        <w:t>6气体处理应给出以下内容：</w:t>
      </w:r>
    </w:p>
    <w:p w14:paraId="555487D3">
      <w:pPr>
        <w:numPr>
          <w:ilvl w:val="0"/>
          <w:numId w:val="19"/>
        </w:numPr>
        <w:spacing w:line="360" w:lineRule="auto"/>
        <w:rPr>
          <w:rFonts w:ascii="Arial" w:hAnsi="宋体" w:cs="Arial"/>
          <w:szCs w:val="21"/>
        </w:rPr>
      </w:pPr>
      <w:r>
        <w:rPr>
          <w:rFonts w:ascii="Arial" w:hAnsi="宋体" w:cs="Arial"/>
          <w:szCs w:val="21"/>
        </w:rPr>
        <w:t>SF</w:t>
      </w:r>
      <w:r>
        <w:rPr>
          <w:rFonts w:hint="eastAsia" w:ascii="Arial" w:hAnsi="宋体" w:cs="Arial"/>
          <w:szCs w:val="21"/>
        </w:rPr>
        <w:t>6气体排放、回收工艺过程；</w:t>
      </w:r>
    </w:p>
    <w:p w14:paraId="043DB241">
      <w:pPr>
        <w:numPr>
          <w:ilvl w:val="0"/>
          <w:numId w:val="19"/>
        </w:numPr>
        <w:spacing w:line="360" w:lineRule="auto"/>
        <w:rPr>
          <w:rFonts w:ascii="Arial" w:hAnsi="宋体" w:cs="Arial"/>
          <w:szCs w:val="21"/>
        </w:rPr>
      </w:pPr>
      <w:r>
        <w:rPr>
          <w:rFonts w:hint="eastAsia" w:ascii="Arial" w:hAnsi="宋体" w:cs="Arial"/>
          <w:szCs w:val="21"/>
        </w:rPr>
        <w:t>充气隔室的</w:t>
      </w:r>
      <w:r>
        <w:rPr>
          <w:rFonts w:ascii="Arial" w:hAnsi="宋体" w:cs="Arial"/>
          <w:szCs w:val="21"/>
        </w:rPr>
        <w:t>SF</w:t>
      </w:r>
      <w:r>
        <w:rPr>
          <w:rFonts w:hint="eastAsia" w:ascii="Arial" w:hAnsi="宋体" w:cs="Arial"/>
          <w:szCs w:val="21"/>
        </w:rPr>
        <w:t>6气体排空后，进入人员工作的安全防护措施；</w:t>
      </w:r>
    </w:p>
    <w:p w14:paraId="485F90CC">
      <w:pPr>
        <w:numPr>
          <w:ilvl w:val="0"/>
          <w:numId w:val="19"/>
        </w:numPr>
        <w:spacing w:line="360" w:lineRule="auto"/>
        <w:rPr>
          <w:rFonts w:ascii="Arial" w:hAnsi="宋体" w:cs="Arial"/>
          <w:szCs w:val="21"/>
        </w:rPr>
      </w:pPr>
      <w:r>
        <w:rPr>
          <w:rFonts w:ascii="Arial" w:hAnsi="宋体" w:cs="Arial"/>
          <w:szCs w:val="21"/>
        </w:rPr>
        <w:t>SF</w:t>
      </w:r>
      <w:r>
        <w:rPr>
          <w:rFonts w:hint="eastAsia" w:ascii="Arial" w:hAnsi="宋体" w:cs="Arial"/>
          <w:szCs w:val="21"/>
        </w:rPr>
        <w:t>6气体回充前的质量标准；充入时，提出干燥、充入、取样及试验等整个工艺过程及施工质量要求；</w:t>
      </w:r>
    </w:p>
    <w:p w14:paraId="24DD5406">
      <w:pPr>
        <w:numPr>
          <w:ilvl w:val="0"/>
          <w:numId w:val="19"/>
        </w:numPr>
        <w:spacing w:line="360" w:lineRule="auto"/>
        <w:rPr>
          <w:rFonts w:ascii="Arial" w:hAnsi="宋体" w:cs="Arial"/>
          <w:szCs w:val="21"/>
        </w:rPr>
      </w:pPr>
      <w:r>
        <w:rPr>
          <w:rFonts w:hint="eastAsia" w:ascii="Arial" w:hAnsi="宋体" w:cs="Arial"/>
          <w:szCs w:val="21"/>
        </w:rPr>
        <w:t>各功能单元的需用量应有明确规定。</w:t>
      </w:r>
    </w:p>
    <w:p w14:paraId="72FB6BD5">
      <w:pPr>
        <w:spacing w:line="360" w:lineRule="auto"/>
        <w:jc w:val="left"/>
        <w:rPr>
          <w:rFonts w:ascii="Arial" w:hAnsi="宋体" w:cs="Arial"/>
          <w:szCs w:val="21"/>
        </w:rPr>
      </w:pPr>
      <w:r>
        <w:rPr>
          <w:rFonts w:hint="eastAsia" w:ascii="Arial" w:hAnsi="宋体" w:cs="Arial"/>
          <w:szCs w:val="21"/>
        </w:rPr>
        <w:t>27.4.4  仪表、继电保护等二次回路及辅助元件应给出以下内容：</w:t>
      </w:r>
    </w:p>
    <w:p w14:paraId="5A81F368">
      <w:pPr>
        <w:numPr>
          <w:ilvl w:val="0"/>
          <w:numId w:val="20"/>
        </w:numPr>
        <w:spacing w:line="360" w:lineRule="auto"/>
        <w:rPr>
          <w:rFonts w:ascii="Arial" w:hAnsi="宋体" w:cs="Arial"/>
          <w:szCs w:val="21"/>
        </w:rPr>
      </w:pPr>
      <w:r>
        <w:rPr>
          <w:rFonts w:hint="eastAsia" w:ascii="Arial" w:hAnsi="宋体" w:cs="Arial"/>
          <w:szCs w:val="21"/>
        </w:rPr>
        <w:t>主要组件特性的出厂试验记录；</w:t>
      </w:r>
    </w:p>
    <w:p w14:paraId="2442D675">
      <w:pPr>
        <w:numPr>
          <w:ilvl w:val="0"/>
          <w:numId w:val="20"/>
        </w:numPr>
        <w:spacing w:line="360" w:lineRule="auto"/>
        <w:rPr>
          <w:rFonts w:ascii="Arial" w:hAnsi="宋体" w:cs="Arial"/>
          <w:szCs w:val="21"/>
        </w:rPr>
      </w:pPr>
      <w:r>
        <w:rPr>
          <w:rFonts w:hint="eastAsia" w:ascii="Arial" w:hAnsi="宋体" w:cs="Arial"/>
          <w:szCs w:val="21"/>
        </w:rPr>
        <w:t>哪些部分应定期检查。</w:t>
      </w:r>
    </w:p>
    <w:p w14:paraId="3591BDD5">
      <w:pPr>
        <w:spacing w:line="360" w:lineRule="auto"/>
        <w:jc w:val="left"/>
        <w:rPr>
          <w:rFonts w:ascii="Arial" w:hAnsi="宋体" w:cs="Arial"/>
          <w:szCs w:val="21"/>
        </w:rPr>
      </w:pPr>
      <w:r>
        <w:rPr>
          <w:rFonts w:hint="eastAsia" w:ascii="Arial" w:hAnsi="宋体" w:cs="Arial"/>
          <w:szCs w:val="21"/>
        </w:rPr>
        <w:t>27.4.6  电气连接应给出以下内容：</w:t>
      </w:r>
    </w:p>
    <w:p w14:paraId="6679DE33">
      <w:pPr>
        <w:numPr>
          <w:ilvl w:val="0"/>
          <w:numId w:val="21"/>
        </w:numPr>
        <w:spacing w:line="360" w:lineRule="auto"/>
        <w:rPr>
          <w:rFonts w:ascii="Arial" w:hAnsi="宋体" w:cs="Arial"/>
          <w:szCs w:val="21"/>
        </w:rPr>
      </w:pPr>
      <w:r>
        <w:rPr>
          <w:rFonts w:hint="eastAsia" w:ascii="Arial" w:hAnsi="宋体" w:cs="Arial"/>
          <w:szCs w:val="21"/>
        </w:rPr>
        <w:t>哪些主要电气连接部位应进行检查；</w:t>
      </w:r>
    </w:p>
    <w:p w14:paraId="57841373">
      <w:pPr>
        <w:numPr>
          <w:ilvl w:val="0"/>
          <w:numId w:val="21"/>
        </w:numPr>
        <w:spacing w:line="360" w:lineRule="auto"/>
        <w:rPr>
          <w:rFonts w:ascii="Arial" w:hAnsi="宋体" w:cs="Arial"/>
          <w:szCs w:val="21"/>
        </w:rPr>
      </w:pPr>
      <w:r>
        <w:rPr>
          <w:rFonts w:hint="eastAsia" w:ascii="Arial" w:hAnsi="宋体" w:cs="Arial"/>
          <w:szCs w:val="21"/>
        </w:rPr>
        <w:t>电气连接检修的工艺质量标准。</w:t>
      </w:r>
    </w:p>
    <w:p w14:paraId="38D58EF7">
      <w:pPr>
        <w:spacing w:line="360" w:lineRule="auto"/>
        <w:jc w:val="left"/>
        <w:rPr>
          <w:rFonts w:ascii="Arial" w:hAnsi="宋体" w:cs="Arial"/>
          <w:szCs w:val="21"/>
        </w:rPr>
      </w:pPr>
      <w:r>
        <w:rPr>
          <w:rFonts w:hint="eastAsia" w:ascii="Arial" w:hAnsi="宋体" w:cs="Arial"/>
          <w:szCs w:val="21"/>
        </w:rPr>
        <w:t>27.4.7  产品对环境的适应给出以下内容：</w:t>
      </w:r>
    </w:p>
    <w:p w14:paraId="1F43A9CB">
      <w:pPr>
        <w:numPr>
          <w:ilvl w:val="0"/>
          <w:numId w:val="22"/>
        </w:numPr>
        <w:spacing w:line="360" w:lineRule="auto"/>
        <w:rPr>
          <w:rFonts w:ascii="Arial" w:hAnsi="宋体" w:cs="Arial"/>
          <w:szCs w:val="21"/>
        </w:rPr>
      </w:pPr>
      <w:r>
        <w:rPr>
          <w:rFonts w:hint="eastAsia" w:ascii="Arial" w:hAnsi="宋体" w:cs="Arial"/>
          <w:szCs w:val="21"/>
        </w:rPr>
        <w:t>产品必须保持在怎样的环境条件下使用；</w:t>
      </w:r>
    </w:p>
    <w:p w14:paraId="254EEDA8">
      <w:pPr>
        <w:numPr>
          <w:ilvl w:val="0"/>
          <w:numId w:val="22"/>
        </w:numPr>
        <w:spacing w:line="360" w:lineRule="auto"/>
        <w:rPr>
          <w:rFonts w:ascii="Arial" w:hAnsi="宋体" w:cs="Arial"/>
          <w:szCs w:val="21"/>
        </w:rPr>
      </w:pPr>
      <w:r>
        <w:rPr>
          <w:rFonts w:hint="eastAsia" w:ascii="Arial" w:hAnsi="宋体" w:cs="Arial"/>
          <w:szCs w:val="21"/>
        </w:rPr>
        <w:t>关于保持清洁和防止腐蚀方法的有关说明。</w:t>
      </w:r>
    </w:p>
    <w:p w14:paraId="735A1B77">
      <w:pPr>
        <w:spacing w:line="360" w:lineRule="auto"/>
        <w:jc w:val="left"/>
        <w:rPr>
          <w:rFonts w:ascii="Arial" w:hAnsi="宋体" w:cs="Arial"/>
          <w:szCs w:val="21"/>
        </w:rPr>
      </w:pPr>
      <w:r>
        <w:rPr>
          <w:rFonts w:hint="eastAsia" w:ascii="Arial" w:hAnsi="宋体" w:cs="Arial"/>
          <w:szCs w:val="21"/>
        </w:rPr>
        <w:t>27.4.8  零、配件应给出以下内容：</w:t>
      </w:r>
    </w:p>
    <w:p w14:paraId="63AF1414">
      <w:pPr>
        <w:numPr>
          <w:ilvl w:val="0"/>
          <w:numId w:val="23"/>
        </w:numPr>
        <w:spacing w:line="360" w:lineRule="auto"/>
        <w:rPr>
          <w:rFonts w:ascii="Arial" w:hAnsi="宋体" w:cs="Arial"/>
          <w:szCs w:val="21"/>
        </w:rPr>
      </w:pPr>
      <w:r>
        <w:rPr>
          <w:rFonts w:hint="eastAsia" w:ascii="Arial" w:hAnsi="宋体" w:cs="Arial"/>
          <w:szCs w:val="21"/>
        </w:rPr>
        <w:t>随产品带的易损易耗零、部件品种及数量的清单；</w:t>
      </w:r>
    </w:p>
    <w:p w14:paraId="3DB98036">
      <w:pPr>
        <w:numPr>
          <w:ilvl w:val="0"/>
          <w:numId w:val="23"/>
        </w:numPr>
        <w:spacing w:line="360" w:lineRule="auto"/>
        <w:rPr>
          <w:rFonts w:ascii="Arial" w:hAnsi="宋体" w:cs="Arial"/>
          <w:szCs w:val="21"/>
        </w:rPr>
      </w:pPr>
      <w:r>
        <w:rPr>
          <w:rFonts w:hint="eastAsia" w:ascii="Arial" w:hAnsi="宋体" w:cs="Arial"/>
          <w:szCs w:val="21"/>
        </w:rPr>
        <w:t>维护检修中常用零、部件的图表，其内容包括零件或部件名称和应储数量、卖方图号</w:t>
      </w:r>
      <w:r>
        <w:rPr>
          <w:rFonts w:ascii="Arial" w:hAnsi="宋体" w:cs="Arial"/>
          <w:szCs w:val="21"/>
        </w:rPr>
        <w:t>（</w:t>
      </w:r>
      <w:r>
        <w:rPr>
          <w:rFonts w:hint="eastAsia" w:ascii="Arial" w:hAnsi="宋体" w:cs="Arial"/>
          <w:szCs w:val="21"/>
        </w:rPr>
        <w:t>或备件编号</w:t>
      </w:r>
      <w:r>
        <w:rPr>
          <w:rFonts w:ascii="Arial" w:hAnsi="宋体" w:cs="Arial"/>
          <w:szCs w:val="21"/>
        </w:rPr>
        <w:t>）</w:t>
      </w:r>
      <w:r>
        <w:rPr>
          <w:rFonts w:hint="eastAsia" w:ascii="Arial" w:hAnsi="宋体" w:cs="Arial"/>
          <w:szCs w:val="21"/>
        </w:rPr>
        <w:t>、及应安装使用的部位。</w:t>
      </w:r>
    </w:p>
    <w:p w14:paraId="6DE329F5">
      <w:pPr>
        <w:spacing w:line="360" w:lineRule="auto"/>
        <w:jc w:val="left"/>
        <w:rPr>
          <w:rFonts w:ascii="Arial" w:hAnsi="宋体" w:cs="Arial"/>
          <w:szCs w:val="21"/>
        </w:rPr>
      </w:pPr>
      <w:r>
        <w:rPr>
          <w:rFonts w:hint="eastAsia" w:ascii="Arial" w:hAnsi="宋体" w:cs="Arial"/>
          <w:szCs w:val="21"/>
        </w:rPr>
        <w:t>27.4.9 专用工具应给出以下内容：</w:t>
      </w:r>
    </w:p>
    <w:p w14:paraId="37EFC9E8">
      <w:pPr>
        <w:numPr>
          <w:ilvl w:val="0"/>
          <w:numId w:val="24"/>
        </w:numPr>
        <w:spacing w:line="360" w:lineRule="auto"/>
        <w:rPr>
          <w:rFonts w:ascii="Arial" w:hAnsi="宋体" w:cs="Arial"/>
          <w:szCs w:val="21"/>
        </w:rPr>
      </w:pPr>
      <w:r>
        <w:rPr>
          <w:rFonts w:hint="eastAsia" w:ascii="Arial" w:hAnsi="宋体" w:cs="Arial"/>
          <w:szCs w:val="21"/>
        </w:rPr>
        <w:t>应注明几台同类产品应备有一套专用工具；</w:t>
      </w:r>
    </w:p>
    <w:p w14:paraId="066026B1">
      <w:pPr>
        <w:numPr>
          <w:ilvl w:val="0"/>
          <w:numId w:val="24"/>
        </w:numPr>
        <w:spacing w:line="360" w:lineRule="auto"/>
        <w:rPr>
          <w:rFonts w:ascii="Arial" w:hAnsi="宋体" w:cs="Arial"/>
          <w:szCs w:val="21"/>
        </w:rPr>
      </w:pPr>
      <w:r>
        <w:rPr>
          <w:rFonts w:hint="eastAsia" w:ascii="Arial" w:hAnsi="宋体" w:cs="Arial"/>
          <w:szCs w:val="21"/>
        </w:rPr>
        <w:t>随产品所带专用工具的品种、数量清单，清单中还包括工具名称、卖方图号</w:t>
      </w:r>
      <w:r>
        <w:rPr>
          <w:rFonts w:ascii="Arial" w:hAnsi="宋体" w:cs="Arial"/>
          <w:szCs w:val="21"/>
        </w:rPr>
        <w:t>（</w:t>
      </w:r>
      <w:r>
        <w:rPr>
          <w:rFonts w:hint="eastAsia" w:ascii="Arial" w:hAnsi="宋体" w:cs="Arial"/>
          <w:szCs w:val="21"/>
        </w:rPr>
        <w:t>或编号</w:t>
      </w:r>
      <w:r>
        <w:rPr>
          <w:rFonts w:ascii="Arial" w:hAnsi="宋体" w:cs="Arial"/>
          <w:szCs w:val="21"/>
        </w:rPr>
        <w:t>）</w:t>
      </w:r>
      <w:r>
        <w:rPr>
          <w:rFonts w:hint="eastAsia" w:ascii="Arial" w:hAnsi="宋体" w:cs="Arial"/>
          <w:szCs w:val="21"/>
        </w:rPr>
        <w:t>、以及各工具的使用方法。</w:t>
      </w:r>
    </w:p>
    <w:p w14:paraId="707A61DE">
      <w:pPr>
        <w:spacing w:line="360" w:lineRule="auto"/>
        <w:jc w:val="left"/>
        <w:rPr>
          <w:rFonts w:ascii="Arial" w:hAnsi="宋体" w:cs="Arial"/>
          <w:szCs w:val="21"/>
        </w:rPr>
      </w:pPr>
      <w:r>
        <w:rPr>
          <w:rFonts w:hint="eastAsia" w:ascii="Arial" w:hAnsi="宋体" w:cs="Arial"/>
          <w:szCs w:val="21"/>
        </w:rPr>
        <w:t xml:space="preserve">27.5  </w:t>
      </w:r>
      <w:r>
        <w:rPr>
          <w:rFonts w:ascii="Arial" w:hAnsi="宋体" w:cs="Arial"/>
          <w:szCs w:val="21"/>
        </w:rPr>
        <w:t>由卖方提供设备正常运行所需工器具及附件，并按照正常运行两年，提供设备所需备品备件清单</w:t>
      </w:r>
      <w:r>
        <w:rPr>
          <w:rFonts w:hint="eastAsia" w:ascii="Arial" w:hAnsi="宋体" w:cs="Arial"/>
          <w:szCs w:val="21"/>
        </w:rPr>
        <w:t>。</w:t>
      </w:r>
    </w:p>
    <w:p w14:paraId="679595DD">
      <w:pPr>
        <w:spacing w:line="360" w:lineRule="auto"/>
        <w:jc w:val="left"/>
        <w:rPr>
          <w:rFonts w:ascii="Arial" w:hAnsi="宋体" w:cs="Arial"/>
          <w:szCs w:val="21"/>
        </w:rPr>
      </w:pPr>
      <w:r>
        <w:rPr>
          <w:rFonts w:hint="eastAsia" w:ascii="Arial" w:hAnsi="宋体" w:cs="Arial"/>
          <w:szCs w:val="21"/>
        </w:rPr>
        <w:t xml:space="preserve">27.6 </w:t>
      </w:r>
      <w:r>
        <w:rPr>
          <w:rFonts w:ascii="Arial" w:hAnsi="宋体" w:cs="Arial"/>
          <w:szCs w:val="21"/>
        </w:rPr>
        <w:t>交货期：</w:t>
      </w:r>
      <w:r>
        <w:rPr>
          <w:rFonts w:hint="eastAsia" w:ascii="Arial" w:hAnsi="宋体" w:cs="Arial"/>
          <w:szCs w:val="21"/>
          <w:lang w:val="en-US" w:eastAsia="zh-CN"/>
        </w:rPr>
        <w:t>/</w:t>
      </w:r>
      <w:r>
        <w:rPr>
          <w:rFonts w:hint="eastAsia" w:ascii="Arial" w:hAnsi="宋体" w:cs="Arial"/>
          <w:szCs w:val="21"/>
        </w:rPr>
        <w:t>。</w:t>
      </w:r>
    </w:p>
    <w:p w14:paraId="60B0CFCB">
      <w:pPr>
        <w:pStyle w:val="3"/>
        <w:spacing w:before="0" w:after="0" w:line="360" w:lineRule="auto"/>
        <w:rPr>
          <w:rFonts w:hAnsi="宋体" w:eastAsia="宋体" w:cs="Arial"/>
          <w:sz w:val="21"/>
          <w:szCs w:val="21"/>
        </w:rPr>
      </w:pPr>
    </w:p>
    <w:p w14:paraId="58643F40">
      <w:r>
        <w:t xml:space="preserve">    </w:t>
      </w:r>
    </w:p>
    <w:p w14:paraId="0B1B4082">
      <w:pPr>
        <w:spacing w:line="360" w:lineRule="auto"/>
        <w:jc w:val="left"/>
        <w:rPr>
          <w:rFonts w:ascii="Arial" w:hAnsi="宋体" w:cs="Arial"/>
          <w:szCs w:val="21"/>
        </w:rPr>
      </w:pPr>
    </w:p>
    <w:sectPr>
      <w:headerReference r:id="rId4" w:type="first"/>
      <w:footerReference r:id="rId7" w:type="first"/>
      <w:headerReference r:id="rId3" w:type="default"/>
      <w:footerReference r:id="rId5" w:type="default"/>
      <w:footerReference r:id="rId6" w:type="even"/>
      <w:pgSz w:w="11906" w:h="16838"/>
      <w:pgMar w:top="1440" w:right="1797" w:bottom="1440" w:left="179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方正楷体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0445E">
    <w:pPr>
      <w:pStyle w:val="9"/>
      <w:rPr>
        <w:rFonts w:ascii="Arial" w:hAnsi="Arial" w:cs="Arial"/>
      </w:rPr>
    </w:pPr>
    <w:r>
      <w:rPr>
        <w:rFonts w:hint="eastAsia"/>
      </w:rPr>
      <mc:AlternateContent>
        <mc:Choice Requires="wps">
          <w:drawing>
            <wp:anchor distT="0" distB="0" distL="0" distR="0" simplePos="0" relativeHeight="251662336" behindDoc="0" locked="0" layoutInCell="1" allowOverlap="1">
              <wp:simplePos x="0" y="0"/>
              <wp:positionH relativeFrom="page">
                <wp:align>center</wp:align>
              </wp:positionH>
              <wp:positionV relativeFrom="page">
                <wp:align>bottom</wp:align>
              </wp:positionV>
              <wp:extent cx="443865" cy="443865"/>
              <wp:effectExtent l="0" t="0" r="3810" b="0"/>
              <wp:wrapNone/>
              <wp:docPr id="855216940" name="文本框 3" descr="Public"/>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31D7C4">
                          <w:pPr>
                            <w:rPr>
                              <w:rFonts w:ascii="Calibri" w:hAnsi="Calibri" w:eastAsia="Calibri" w:cs="Calibri"/>
                              <w:color w:val="626469"/>
                              <w:sz w:val="12"/>
                              <w:szCs w:val="12"/>
                            </w:rPr>
                          </w:pPr>
                          <w:r>
                            <w:rPr>
                              <w:rFonts w:ascii="Calibri" w:hAnsi="Calibri" w:eastAsia="Calibri" w:cs="Calibri"/>
                              <w:color w:val="626469"/>
                              <w:sz w:val="12"/>
                              <w:szCs w:val="12"/>
                            </w:rPr>
                            <w:t>Public</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文本框 3" o:spid="_x0000_s1026" o:spt="202" alt="Public" type="#_x0000_t202" style="position:absolute;left:0pt;height:34.95pt;width:34.95pt;mso-position-horizontal:center;mso-position-horizontal-relative:page;mso-position-vertical:bottom;mso-position-vertical-relative:page;mso-wrap-style:none;z-index:251662336;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fIGuoNIAAAADAQAADwAAAAAAAAABACAAAAAiAAAAZHJzL2Rvd25y&#10;ZXYueG1sUEsBAhQAFAAAAAgAh07iQFTyKrM9AgAAZgQAAA4AAAAAAAAAAQAgAAAAIQEAAGRycy9l&#10;Mm9Eb2MueG1sUEsFBgAAAAAGAAYAWQEAANAFAAAAAA==&#10;">
              <v:fill on="f" focussize="0,0"/>
              <v:stroke on="f"/>
              <v:imagedata o:title=""/>
              <o:lock v:ext="edit" aspectratio="f"/>
              <v:textbox inset="0mm,0mm,0mm,15pt" style="mso-fit-shape-to-text:t;">
                <w:txbxContent>
                  <w:p w14:paraId="7B31D7C4">
                    <w:pPr>
                      <w:rPr>
                        <w:rFonts w:ascii="Calibri" w:hAnsi="Calibri" w:eastAsia="Calibri" w:cs="Calibri"/>
                        <w:color w:val="626469"/>
                        <w:sz w:val="12"/>
                        <w:szCs w:val="12"/>
                      </w:rPr>
                    </w:pPr>
                    <w:r>
                      <w:rPr>
                        <w:rFonts w:ascii="Calibri" w:hAnsi="Calibri" w:eastAsia="Calibri" w:cs="Calibri"/>
                        <w:color w:val="626469"/>
                        <w:sz w:val="12"/>
                        <w:szCs w:val="12"/>
                      </w:rPr>
                      <w:t>Public</w:t>
                    </w:r>
                  </w:p>
                </w:txbxContent>
              </v:textbox>
            </v:shape>
          </w:pict>
        </mc:Fallback>
      </mc:AlternateContent>
    </w: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-32385</wp:posOffset>
              </wp:positionV>
              <wp:extent cx="5257800" cy="0"/>
              <wp:effectExtent l="0" t="9525" r="0" b="9525"/>
              <wp:wrapNone/>
              <wp:docPr id="1" name="直线 6"/>
              <wp:cNvGraphicFramePr/>
              <a:graphic xmlns:a="http://schemas.openxmlformats.org/drawingml/2006/main">
                <a:graphicData uri="http://schemas.microsoft.com/office/word/2010/wordprocessingShape">
                  <wps:wsp>
                    <wps:cNvCnPr/>
                    <wps:spPr>
                      <a:xfrm>
                        <a:off x="0" y="0"/>
                        <a:ext cx="52578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0pt;margin-top:-2.55pt;height:0pt;width:414pt;z-index:251659264;mso-width-relative:page;mso-height-relative:page;" filled="f" stroked="t" coordsize="21600,21600" o:gfxdata="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zOS8XSAAAABgEAAA8AAAAAAAAA&#10;AQAgAAAAIgAAAGRycy9kb3ducmV2LnhtbFBLAQIUABQAAAAIAIdO4kBCGzz83gEAANADAAAOAAAA&#10;AAAAAAEAIAAAACEBAABkcnMvZTJvRG9jLnhtbFBLBQYAAAAABgAGAFkBAABxBQAAAAA=&#10;">
              <v:fill on="f" focussize="0,0"/>
              <v:stroke weight="1.5pt" color="#000000" joinstyle="round"/>
              <v:imagedata o:title=""/>
              <o:lock v:ext="edit" aspectratio="f"/>
            </v:line>
          </w:pict>
        </mc:Fallback>
      </mc:AlternateContent>
    </w:r>
    <w:r>
      <w:rPr>
        <w:rFonts w:ascii="Arial" w:hAnsi="Arial" w:cs="Arial"/>
      </w:rPr>
      <w:t xml:space="preserve">35KV </w:t>
    </w:r>
    <w:r>
      <w:rPr>
        <w:rFonts w:hint="eastAsia" w:ascii="Arial" w:hAnsi="Arial" w:cs="Arial"/>
      </w:rPr>
      <w:t>充气柜</w:t>
    </w:r>
    <w:r>
      <w:rPr>
        <w:rFonts w:hint="eastAsia" w:ascii="Arial" w:cs="Arial"/>
      </w:rPr>
      <w:t>技术协议</w:t>
    </w:r>
    <w:r>
      <w:rPr>
        <w:rFonts w:hint="eastAsia" w:ascii="Arial" w:hAnsi="Arial" w:cs="Arial"/>
      </w:rPr>
      <w:t xml:space="preserve">      </w:t>
    </w:r>
    <w:r>
      <w:rPr>
        <w:rFonts w:ascii="Arial" w:hAnsi="Arial" w:cs="Arial"/>
      </w:rPr>
      <w:t xml:space="preserve">           </w:t>
    </w:r>
    <w:r>
      <w:rPr>
        <w:rFonts w:hint="eastAsia" w:ascii="Arial" w:hAnsi="Arial" w:cs="Arial"/>
      </w:rPr>
      <w:t xml:space="preserve">      </w:t>
    </w:r>
    <w:r>
      <w:rPr>
        <w:rFonts w:ascii="Arial" w:hAnsi="Arial" w:cs="Arial"/>
      </w:rPr>
      <w:t xml:space="preserve">                                     Page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of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Pr>
        <w:rFonts w:ascii="Arial" w:hAnsi="Arial" w:cs="Arial"/>
      </w:rPr>
      <w:t>22</w:t>
    </w:r>
    <w:r>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7190A">
    <w:pPr>
      <w:pStyle w:val="9"/>
    </w:pPr>
    <w:r>
      <mc:AlternateContent>
        <mc:Choice Requires="wps">
          <w:drawing>
            <wp:anchor distT="0" distB="0" distL="0" distR="0" simplePos="0" relativeHeight="251661312" behindDoc="0" locked="0" layoutInCell="1" allowOverlap="1">
              <wp:simplePos x="0" y="0"/>
              <wp:positionH relativeFrom="page">
                <wp:align>center</wp:align>
              </wp:positionH>
              <wp:positionV relativeFrom="page">
                <wp:align>bottom</wp:align>
              </wp:positionV>
              <wp:extent cx="443865" cy="443865"/>
              <wp:effectExtent l="0" t="0" r="3810" b="0"/>
              <wp:wrapNone/>
              <wp:docPr id="560289542" name="文本框 2" descr="Public"/>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33B720">
                          <w:pPr>
                            <w:rPr>
                              <w:rFonts w:ascii="Calibri" w:hAnsi="Calibri" w:eastAsia="Calibri" w:cs="Calibri"/>
                              <w:color w:val="626469"/>
                              <w:sz w:val="12"/>
                              <w:szCs w:val="12"/>
                            </w:rPr>
                          </w:pPr>
                          <w:r>
                            <w:rPr>
                              <w:rFonts w:ascii="Calibri" w:hAnsi="Calibri" w:eastAsia="Calibri" w:cs="Calibri"/>
                              <w:color w:val="626469"/>
                              <w:sz w:val="12"/>
                              <w:szCs w:val="12"/>
                            </w:rPr>
                            <w:t>Public</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文本框 2" o:spid="_x0000_s1026" o:spt="202" alt="Public" type="#_x0000_t202" style="position:absolute;left:0pt;height:34.95pt;width:34.95pt;mso-position-horizontal:center;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8ga6g0gAAAAMBAAAPAAAAAAAAAAEAIAAAACIAAABkcnMvZG93bnJl&#10;di54bWxQSwECFAAUAAAACACHTuJA+Vcm1TwCAABmBAAADgAAAAAAAAABACAAAAAhAQAAZHJzL2Uy&#10;b0RvYy54bWxQSwUGAAAAAAYABgBZAQAAzwUAAAAA&#10;">
              <v:fill on="f" focussize="0,0"/>
              <v:stroke on="f"/>
              <v:imagedata o:title=""/>
              <o:lock v:ext="edit" aspectratio="f"/>
              <v:textbox inset="0mm,0mm,0mm,15pt" style="mso-fit-shape-to-text:t;">
                <w:txbxContent>
                  <w:p w14:paraId="1733B720">
                    <w:pPr>
                      <w:rPr>
                        <w:rFonts w:ascii="Calibri" w:hAnsi="Calibri" w:eastAsia="Calibri" w:cs="Calibri"/>
                        <w:color w:val="626469"/>
                        <w:sz w:val="12"/>
                        <w:szCs w:val="12"/>
                      </w:rPr>
                    </w:pPr>
                    <w:r>
                      <w:rPr>
                        <w:rFonts w:ascii="Calibri" w:hAnsi="Calibri" w:eastAsia="Calibri" w:cs="Calibri"/>
                        <w:color w:val="626469"/>
                        <w:sz w:val="12"/>
                        <w:szCs w:val="12"/>
                      </w:rPr>
                      <w:t>Public</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4E525">
    <w:pPr>
      <w:pStyle w:val="9"/>
    </w:pPr>
    <w:r>
      <mc:AlternateContent>
        <mc:Choice Requires="wps">
          <w:drawing>
            <wp:anchor distT="0" distB="0" distL="0" distR="0" simplePos="0" relativeHeight="251660288" behindDoc="0" locked="0" layoutInCell="1" allowOverlap="1">
              <wp:simplePos x="0" y="0"/>
              <wp:positionH relativeFrom="page">
                <wp:align>center</wp:align>
              </wp:positionH>
              <wp:positionV relativeFrom="page">
                <wp:align>bottom</wp:align>
              </wp:positionV>
              <wp:extent cx="443865" cy="443865"/>
              <wp:effectExtent l="0" t="0" r="3810" b="0"/>
              <wp:wrapNone/>
              <wp:docPr id="1921765928" name="文本框 1" descr="Public"/>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276844">
                          <w:pPr>
                            <w:rPr>
                              <w:rFonts w:ascii="Calibri" w:hAnsi="Calibri" w:eastAsia="Calibri" w:cs="Calibri"/>
                              <w:color w:val="626469"/>
                              <w:sz w:val="12"/>
                              <w:szCs w:val="12"/>
                            </w:rPr>
                          </w:pPr>
                          <w:r>
                            <w:rPr>
                              <w:rFonts w:ascii="Calibri" w:hAnsi="Calibri" w:eastAsia="Calibri" w:cs="Calibri"/>
                              <w:color w:val="626469"/>
                              <w:sz w:val="12"/>
                              <w:szCs w:val="12"/>
                            </w:rPr>
                            <w:t>Public</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文本框 1" o:spid="_x0000_s1026" o:spt="202" alt="Public" type="#_x0000_t202" style="position:absolute;left:0pt;height:34.95pt;width:34.95pt;mso-position-horizontal:center;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8ga6g0gAAAAMBAAAPAAAAAAAAAAEAIAAAACIAAABkcnMvZG93bnJl&#10;di54bWxQSwECFAAUAAAACACHTuJAQRxoYjwCAABnBAAADgAAAAAAAAABACAAAAAhAQAAZHJzL2Uy&#10;b0RvYy54bWxQSwUGAAAAAAYABgBZAQAAzwUAAAAA&#10;">
              <v:fill on="f" focussize="0,0"/>
              <v:stroke on="f"/>
              <v:imagedata o:title=""/>
              <o:lock v:ext="edit" aspectratio="f"/>
              <v:textbox inset="0mm,0mm,0mm,15pt" style="mso-fit-shape-to-text:t;">
                <w:txbxContent>
                  <w:p w14:paraId="48276844">
                    <w:pPr>
                      <w:rPr>
                        <w:rFonts w:ascii="Calibri" w:hAnsi="Calibri" w:eastAsia="Calibri" w:cs="Calibri"/>
                        <w:color w:val="626469"/>
                        <w:sz w:val="12"/>
                        <w:szCs w:val="12"/>
                      </w:rPr>
                    </w:pPr>
                    <w:r>
                      <w:rPr>
                        <w:rFonts w:ascii="Calibri" w:hAnsi="Calibri" w:eastAsia="Calibri" w:cs="Calibri"/>
                        <w:color w:val="626469"/>
                        <w:sz w:val="12"/>
                        <w:szCs w:val="12"/>
                      </w:rPr>
                      <w:t>Public</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99548">
    <w:pPr>
      <w:pStyle w:val="10"/>
      <w:jc w:val="both"/>
    </w:pPr>
    <w:r>
      <w:rPr>
        <w:sz w:val="18"/>
      </w:rPr>
      <w:pict>
        <v:shape id="PowerPlusWaterMarkObject7590396" o:spid="_x0000_s4113" o:spt="136" type="#_x0000_t136" style="position:absolute;left:0pt;margin-left:502.95pt;margin-top:347.55pt;height:10pt;width:124pt;mso-position-horizontal-relative:margin;mso-position-vertical-relative:margin;rotation:-2949120f;z-index:-25163776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7009609" o:spid="_x0000_s4114" o:spt="136" type="#_x0000_t136" style="position:absolute;left:0pt;margin-left:401.1pt;margin-top:449.4pt;height:10pt;width:124pt;mso-position-horizontal-relative:margin;mso-position-vertical-relative:margin;rotation:-2949120f;z-index:-25163878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6000177" o:spid="_x0000_s4115" o:spt="136" type="#_x0000_t136" style="position:absolute;left:0pt;margin-left:299.3pt;margin-top:551.2pt;height:10pt;width:124pt;mso-position-horizontal-relative:margin;mso-position-vertical-relative:margin;rotation:-2949120f;z-index:-25163980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5724376" o:spid="_x0000_s4116" o:spt="136" type="#_x0000_t136" style="position:absolute;left:0pt;margin-left:197.45pt;margin-top:653.05pt;height:10pt;width:124pt;mso-position-horizontal-relative:margin;mso-position-vertical-relative:margin;rotation:-2949120f;z-index:-25164083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5639360" o:spid="_x0000_s4117" o:spt="136" type="#_x0000_t136" style="position:absolute;left:0pt;margin-left:95.65pt;margin-top:754.85pt;height:10pt;width:124pt;mso-position-horizontal-relative:margin;mso-position-vertical-relative:margin;rotation:-2949120f;z-index:-25164185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5597649" o:spid="_x0000_s4118" o:spt="136" type="#_x0000_t136" style="position:absolute;left:0pt;margin-left:502.95pt;margin-top:-11.75pt;height:10pt;width:124pt;mso-position-horizontal-relative:margin;mso-position-vertical-relative:margin;rotation:-2949120f;z-index:-25164288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5161280" o:spid="_x0000_s4119" o:spt="136" type="#_x0000_t136" style="position:absolute;left:0pt;margin-left:401.1pt;margin-top:90.1pt;height:10pt;width:124pt;mso-position-horizontal-relative:margin;mso-position-vertical-relative:margin;rotation:-2949120f;z-index:-25164390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4958073" o:spid="_x0000_s4120" o:spt="136" type="#_x0000_t136" style="position:absolute;left:0pt;margin-left:299.3pt;margin-top:191.9pt;height:10pt;width:124pt;mso-position-horizontal-relative:margin;mso-position-vertical-relative:margin;rotation:-2949120f;z-index:-25164492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4641543" o:spid="_x0000_s4121" o:spt="136" type="#_x0000_t136" style="position:absolute;left:0pt;margin-left:197.45pt;margin-top:293.75pt;height:10pt;width:124pt;mso-position-horizontal-relative:margin;mso-position-vertical-relative:margin;rotation:-2949120f;z-index:-25164595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4011421" o:spid="_x0000_s4122" o:spt="136" type="#_x0000_t136" style="position:absolute;left:0pt;margin-left:95.65pt;margin-top:395.55pt;height:10pt;width:124pt;mso-position-horizontal-relative:margin;mso-position-vertical-relative:margin;rotation:-2949120f;z-index:-25164697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3036589" o:spid="_x0000_s4123" o:spt="136" type="#_x0000_t136" style="position:absolute;left:0pt;margin-left:-6.2pt;margin-top:497.4pt;height:10pt;width:124pt;mso-position-horizontal-relative:margin;mso-position-vertical-relative:margin;rotation:-2949120f;z-index:-25164800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2598219" o:spid="_x0000_s4124" o:spt="136" type="#_x0000_t136" style="position:absolute;left:0pt;margin-left:-108pt;margin-top:599.2pt;height:10pt;width:124pt;mso-position-horizontal-relative:margin;mso-position-vertical-relative:margin;rotation:-2949120f;z-index:-25164902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721160" o:spid="_x0000_s4125" o:spt="136" type="#_x0000_t136" style="position:absolute;left:0pt;margin-left:197.45pt;margin-top:-65.55pt;height:10pt;width:124pt;mso-position-horizontal-relative:margin;mso-position-vertical-relative:margin;rotation:-2949120f;z-index:-25165004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314168" o:spid="_x0000_s4126" o:spt="136" type="#_x0000_t136" style="position:absolute;left:0pt;margin-left:95.65pt;margin-top:36.25pt;height:10pt;width:124pt;mso-position-horizontal-relative:margin;mso-position-vertical-relative:margin;rotation:-2949120f;z-index:-25165107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160936" o:spid="_x0000_s4127" o:spt="136" type="#_x0000_t136" style="position:absolute;left:0pt;margin-left:-6.2pt;margin-top:138.1pt;height:10pt;width:124pt;mso-position-horizontal-relative:margin;mso-position-vertical-relative:margin;rotation:-2949120f;z-index:-25165209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678632" o:spid="_x0000_s4128" o:spt="136" type="#_x0000_t136" style="position:absolute;left:0pt;margin-left:-108pt;margin-top:239.9pt;height:10pt;width:124pt;mso-position-horizontal-relative:margin;mso-position-vertical-relative:margin;rotation:-2949120f;z-index:-25165312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9D5C8">
    <w:pPr>
      <w:pStyle w:val="10"/>
    </w:pPr>
    <w:r>
      <w:rPr>
        <w:sz w:val="18"/>
      </w:rPr>
      <w:pict>
        <v:shape id="PowerPlusWaterMarkObject16320194" o:spid="_x0000_s4097" o:spt="136" type="#_x0000_t136" style="position:absolute;left:0pt;margin-left:502.95pt;margin-top:347.55pt;height:10pt;width:124pt;mso-position-horizontal-relative:margin;mso-position-vertical-relative:margin;rotation:-2949120f;z-index:-25162137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5379858" o:spid="_x0000_s4098" o:spt="136" type="#_x0000_t136" style="position:absolute;left:0pt;margin-left:401.1pt;margin-top:449.4pt;height:10pt;width:124pt;mso-position-horizontal-relative:margin;mso-position-vertical-relative:margin;rotation:-2949120f;z-index:-25162240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4885599" o:spid="_x0000_s4099" o:spt="136" type="#_x0000_t136" style="position:absolute;left:0pt;margin-left:299.3pt;margin-top:551.2pt;height:10pt;width:124pt;mso-position-horizontal-relative:margin;mso-position-vertical-relative:margin;rotation:-2949120f;z-index:-25162342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4510546" o:spid="_x0000_s4100" o:spt="136" type="#_x0000_t136" style="position:absolute;left:0pt;margin-left:197.45pt;margin-top:653.05pt;height:10pt;width:124pt;mso-position-horizontal-relative:margin;mso-position-vertical-relative:margin;rotation:-2949120f;z-index:-25162444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3883127" o:spid="_x0000_s4101" o:spt="136" type="#_x0000_t136" style="position:absolute;left:0pt;margin-left:95.65pt;margin-top:754.85pt;height:10pt;width:124pt;mso-position-horizontal-relative:margin;mso-position-vertical-relative:margin;rotation:-2949120f;z-index:-25162547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3335112" o:spid="_x0000_s4102" o:spt="136" type="#_x0000_t136" style="position:absolute;left:0pt;margin-left:502.95pt;margin-top:-11.75pt;height:10pt;width:124pt;mso-position-horizontal-relative:margin;mso-position-vertical-relative:margin;rotation:-2949120f;z-index:-25162649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2767358" o:spid="_x0000_s4103" o:spt="136" type="#_x0000_t136" style="position:absolute;left:0pt;margin-left:401.1pt;margin-top:90.1pt;height:10pt;width:124pt;mso-position-horizontal-relative:margin;mso-position-vertical-relative:margin;rotation:-2949120f;z-index:-25162752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2537774" o:spid="_x0000_s4104" o:spt="136" type="#_x0000_t136" style="position:absolute;left:0pt;margin-left:299.3pt;margin-top:191.9pt;height:10pt;width:124pt;mso-position-horizontal-relative:margin;mso-position-vertical-relative:margin;rotation:-2949120f;z-index:-25162854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2368644" o:spid="_x0000_s4105" o:spt="136" type="#_x0000_t136" style="position:absolute;left:0pt;margin-left:197.45pt;margin-top:293.75pt;height:10pt;width:124pt;mso-position-horizontal-relative:margin;mso-position-vertical-relative:margin;rotation:-2949120f;z-index:-25162956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1886015" o:spid="_x0000_s4106" o:spt="136" type="#_x0000_t136" style="position:absolute;left:0pt;margin-left:95.65pt;margin-top:395.55pt;height:10pt;width:124pt;mso-position-horizontal-relative:margin;mso-position-vertical-relative:margin;rotation:-2949120f;z-index:-25163059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1284587" o:spid="_x0000_s4107" o:spt="136" type="#_x0000_t136" style="position:absolute;left:0pt;margin-left:-6.2pt;margin-top:497.4pt;height:10pt;width:124pt;mso-position-horizontal-relative:margin;mso-position-vertical-relative:margin;rotation:-2949120f;z-index:-25163161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1088658" o:spid="_x0000_s4108" o:spt="136" type="#_x0000_t136" style="position:absolute;left:0pt;margin-left:-108pt;margin-top:599.2pt;height:10pt;width:124pt;mso-position-horizontal-relative:margin;mso-position-vertical-relative:margin;rotation:-2949120f;z-index:-25163264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0201604" o:spid="_x0000_s4109" o:spt="136" type="#_x0000_t136" style="position:absolute;left:0pt;margin-left:197.45pt;margin-top:-65.55pt;height:10pt;width:124pt;mso-position-horizontal-relative:margin;mso-position-vertical-relative:margin;rotation:-2949120f;z-index:-25163366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10052074" o:spid="_x0000_s4110" o:spt="136" type="#_x0000_t136" style="position:absolute;left:0pt;margin-left:95.65pt;margin-top:36.25pt;height:10pt;width:124pt;mso-position-horizontal-relative:margin;mso-position-vertical-relative:margin;rotation:-2949120f;z-index:-25163468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9325451" o:spid="_x0000_s4111" o:spt="136" type="#_x0000_t136" style="position:absolute;left:0pt;margin-left:-6.2pt;margin-top:138.1pt;height:10pt;width:124pt;mso-position-horizontal-relative:margin;mso-position-vertical-relative:margin;rotation:-2949120f;z-index:-25163571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r>
      <w:rPr>
        <w:sz w:val="18"/>
      </w:rPr>
      <w:pict>
        <v:shape id="PowerPlusWaterMarkObject8362947" o:spid="_x0000_s4112" o:spt="136" type="#_x0000_t136" style="position:absolute;left:0pt;margin-left:-108pt;margin-top:239.9pt;height:10pt;width:124pt;mso-position-horizontal-relative:margin;mso-position-vertical-relative:margin;rotation:-2949120f;z-index:-25163673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608:01:24" style="font-family:瀹嬩綋;font-size:10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045F75"/>
    <w:multiLevelType w:val="multilevel"/>
    <w:tmpl w:val="03045F75"/>
    <w:lvl w:ilvl="0" w:tentative="0">
      <w:start w:val="1"/>
      <w:numFmt w:val="decimal"/>
      <w:lvlText w:val="%1."/>
      <w:lvlJc w:val="left"/>
      <w:pPr>
        <w:tabs>
          <w:tab w:val="left" w:pos="360"/>
        </w:tabs>
        <w:ind w:left="360" w:hanging="360"/>
      </w:pPr>
      <w:rPr>
        <w:rFonts w:hint="default"/>
      </w:rPr>
    </w:lvl>
    <w:lvl w:ilvl="1" w:tentative="0">
      <w:start w:val="1"/>
      <w:numFmt w:val="decimal"/>
      <w:isLgl/>
      <w:lvlText w:val="%1.%2"/>
      <w:lvlJc w:val="left"/>
      <w:pPr>
        <w:tabs>
          <w:tab w:val="left" w:pos="450"/>
        </w:tabs>
        <w:ind w:left="450" w:hanging="450"/>
      </w:pPr>
      <w:rPr>
        <w:rFonts w:hint="default"/>
      </w:rPr>
    </w:lvl>
    <w:lvl w:ilvl="2" w:tentative="0">
      <w:start w:val="1"/>
      <w:numFmt w:val="decimal"/>
      <w:isLgl/>
      <w:lvlText w:val="%1.%2.%3"/>
      <w:lvlJc w:val="left"/>
      <w:pPr>
        <w:tabs>
          <w:tab w:val="left" w:pos="720"/>
        </w:tabs>
        <w:ind w:left="720" w:hanging="720"/>
      </w:pPr>
      <w:rPr>
        <w:rFonts w:hint="default"/>
      </w:rPr>
    </w:lvl>
    <w:lvl w:ilvl="3" w:tentative="0">
      <w:start w:val="1"/>
      <w:numFmt w:val="decimal"/>
      <w:isLgl/>
      <w:lvlText w:val="%1.%2.%3.%4"/>
      <w:lvlJc w:val="left"/>
      <w:pPr>
        <w:tabs>
          <w:tab w:val="left" w:pos="1080"/>
        </w:tabs>
        <w:ind w:left="1080" w:hanging="108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440"/>
        </w:tabs>
        <w:ind w:left="1440" w:hanging="1440"/>
      </w:pPr>
      <w:rPr>
        <w:rFonts w:hint="default"/>
      </w:rPr>
    </w:lvl>
    <w:lvl w:ilvl="7" w:tentative="0">
      <w:start w:val="1"/>
      <w:numFmt w:val="decimal"/>
      <w:isLgl/>
      <w:lvlText w:val="%1.%2.%3.%4.%5.%6.%7.%8"/>
      <w:lvlJc w:val="left"/>
      <w:pPr>
        <w:tabs>
          <w:tab w:val="left" w:pos="1800"/>
        </w:tabs>
        <w:ind w:left="1800" w:hanging="1800"/>
      </w:pPr>
      <w:rPr>
        <w:rFonts w:hint="default"/>
      </w:rPr>
    </w:lvl>
    <w:lvl w:ilvl="8" w:tentative="0">
      <w:start w:val="1"/>
      <w:numFmt w:val="decimal"/>
      <w:isLgl/>
      <w:lvlText w:val="%1.%2.%3.%4.%5.%6.%7.%8.%9"/>
      <w:lvlJc w:val="left"/>
      <w:pPr>
        <w:tabs>
          <w:tab w:val="left" w:pos="1800"/>
        </w:tabs>
        <w:ind w:left="1800" w:hanging="1800"/>
      </w:pPr>
      <w:rPr>
        <w:rFonts w:hint="default"/>
      </w:rPr>
    </w:lvl>
  </w:abstractNum>
  <w:abstractNum w:abstractNumId="1">
    <w:nsid w:val="06D9650A"/>
    <w:multiLevelType w:val="multilevel"/>
    <w:tmpl w:val="06D9650A"/>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2">
    <w:nsid w:val="07E9365B"/>
    <w:multiLevelType w:val="multilevel"/>
    <w:tmpl w:val="07E9365B"/>
    <w:lvl w:ilvl="0" w:tentative="0">
      <w:start w:val="1"/>
      <w:numFmt w:val="lowerLetter"/>
      <w:lvlText w:val="%1)"/>
      <w:lvlJc w:val="left"/>
      <w:pPr>
        <w:tabs>
          <w:tab w:val="left" w:pos="840"/>
        </w:tabs>
        <w:ind w:left="840" w:hanging="42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0D082872"/>
    <w:multiLevelType w:val="multilevel"/>
    <w:tmpl w:val="0D082872"/>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4">
    <w:nsid w:val="0F781640"/>
    <w:multiLevelType w:val="multilevel"/>
    <w:tmpl w:val="0F781640"/>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5">
    <w:nsid w:val="18453D96"/>
    <w:multiLevelType w:val="multilevel"/>
    <w:tmpl w:val="18453D96"/>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6">
    <w:nsid w:val="1EB422B1"/>
    <w:multiLevelType w:val="multilevel"/>
    <w:tmpl w:val="1EB422B1"/>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7">
    <w:nsid w:val="21EC126D"/>
    <w:multiLevelType w:val="multilevel"/>
    <w:tmpl w:val="21EC126D"/>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8">
    <w:nsid w:val="250C04C4"/>
    <w:multiLevelType w:val="multilevel"/>
    <w:tmpl w:val="250C04C4"/>
    <w:lvl w:ilvl="0" w:tentative="0">
      <w:start w:val="1"/>
      <w:numFmt w:val="lowerLetter"/>
      <w:lvlText w:val="%1)"/>
      <w:lvlJc w:val="left"/>
      <w:pPr>
        <w:tabs>
          <w:tab w:val="left" w:pos="1260"/>
        </w:tabs>
        <w:ind w:left="1260" w:hanging="420"/>
      </w:pPr>
      <w:rPr>
        <w:rFonts w:hint="eastAsia"/>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9">
    <w:nsid w:val="26472A63"/>
    <w:multiLevelType w:val="multilevel"/>
    <w:tmpl w:val="26472A63"/>
    <w:lvl w:ilvl="0" w:tentative="0">
      <w:start w:val="1"/>
      <w:numFmt w:val="lowerLetter"/>
      <w:lvlText w:val="%1)"/>
      <w:lvlJc w:val="left"/>
      <w:pPr>
        <w:tabs>
          <w:tab w:val="left" w:pos="1260"/>
        </w:tabs>
        <w:ind w:left="1260" w:hanging="420"/>
      </w:pPr>
      <w:rPr>
        <w:rFonts w:hint="eastAsia"/>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0">
    <w:nsid w:val="27B74237"/>
    <w:multiLevelType w:val="multilevel"/>
    <w:tmpl w:val="27B74237"/>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1">
    <w:nsid w:val="2D751194"/>
    <w:multiLevelType w:val="multilevel"/>
    <w:tmpl w:val="2D751194"/>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2">
    <w:nsid w:val="2E32017D"/>
    <w:multiLevelType w:val="multilevel"/>
    <w:tmpl w:val="2E32017D"/>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3">
    <w:nsid w:val="5178206B"/>
    <w:multiLevelType w:val="multilevel"/>
    <w:tmpl w:val="5178206B"/>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20"/>
        </w:tabs>
        <w:ind w:left="1620" w:hanging="360"/>
      </w:pPr>
      <w:rPr>
        <w:rFonts w:hint="default" w:hAnsi="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4">
    <w:nsid w:val="53966190"/>
    <w:multiLevelType w:val="multilevel"/>
    <w:tmpl w:val="53966190"/>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5">
    <w:nsid w:val="59500950"/>
    <w:multiLevelType w:val="multilevel"/>
    <w:tmpl w:val="59500950"/>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6">
    <w:nsid w:val="5F6A30C8"/>
    <w:multiLevelType w:val="multilevel"/>
    <w:tmpl w:val="5F6A30C8"/>
    <w:lvl w:ilvl="0" w:tentative="0">
      <w:start w:val="1"/>
      <w:numFmt w:val="lowerLetter"/>
      <w:lvlText w:val="%1)"/>
      <w:lvlJc w:val="left"/>
      <w:pPr>
        <w:tabs>
          <w:tab w:val="left" w:pos="1260"/>
        </w:tabs>
        <w:ind w:left="1260" w:hanging="420"/>
      </w:pPr>
      <w:rPr>
        <w:rFonts w:hint="eastAsia"/>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7">
    <w:nsid w:val="640A11D7"/>
    <w:multiLevelType w:val="multilevel"/>
    <w:tmpl w:val="640A11D7"/>
    <w:lvl w:ilvl="0" w:tentative="0">
      <w:start w:val="1"/>
      <w:numFmt w:val="lowerLetter"/>
      <w:lvlText w:val="%1)"/>
      <w:lvlJc w:val="left"/>
      <w:pPr>
        <w:tabs>
          <w:tab w:val="left" w:pos="1260"/>
        </w:tabs>
        <w:ind w:left="1260" w:hanging="420"/>
      </w:pPr>
      <w:rPr>
        <w:rFonts w:hint="eastAsia"/>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8">
    <w:nsid w:val="67D05A12"/>
    <w:multiLevelType w:val="multilevel"/>
    <w:tmpl w:val="67D05A12"/>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9">
    <w:nsid w:val="68234603"/>
    <w:multiLevelType w:val="multilevel"/>
    <w:tmpl w:val="68234603"/>
    <w:lvl w:ilvl="0" w:tentative="0">
      <w:start w:val="1"/>
      <w:numFmt w:val="lowerLetter"/>
      <w:lvlText w:val="%1)"/>
      <w:lvlJc w:val="left"/>
      <w:pPr>
        <w:tabs>
          <w:tab w:val="left" w:pos="1260"/>
        </w:tabs>
        <w:ind w:left="1260" w:hanging="420"/>
      </w:pPr>
      <w:rPr>
        <w:rFonts w:hint="eastAsia"/>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0">
    <w:nsid w:val="69122A60"/>
    <w:multiLevelType w:val="multilevel"/>
    <w:tmpl w:val="69122A60"/>
    <w:lvl w:ilvl="0" w:tentative="0">
      <w:start w:val="1"/>
      <w:numFmt w:val="lowerLetter"/>
      <w:lvlText w:val="%1)"/>
      <w:lvlJc w:val="left"/>
      <w:pPr>
        <w:tabs>
          <w:tab w:val="left" w:pos="1260"/>
        </w:tabs>
        <w:ind w:left="1260" w:hanging="420"/>
      </w:pPr>
      <w:rPr>
        <w:rFonts w:hint="eastAsia"/>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1">
    <w:nsid w:val="758C5CF1"/>
    <w:multiLevelType w:val="multilevel"/>
    <w:tmpl w:val="758C5CF1"/>
    <w:lvl w:ilvl="0" w:tentative="0">
      <w:start w:val="1"/>
      <w:numFmt w:val="lowerLetter"/>
      <w:lvlText w:val="%1)"/>
      <w:lvlJc w:val="lef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22">
    <w:nsid w:val="7EAB35C7"/>
    <w:multiLevelType w:val="multilevel"/>
    <w:tmpl w:val="7EAB35C7"/>
    <w:lvl w:ilvl="0" w:tentative="0">
      <w:start w:val="1"/>
      <w:numFmt w:val="lowerLetter"/>
      <w:lvlText w:val="%1)"/>
      <w:lvlJc w:val="left"/>
      <w:pPr>
        <w:tabs>
          <w:tab w:val="left" w:pos="900"/>
        </w:tabs>
        <w:ind w:left="900" w:hanging="420"/>
      </w:pPr>
      <w:rPr>
        <w:rFonts w:hint="eastAsia"/>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23">
    <w:nsid w:val="7FC02AFF"/>
    <w:multiLevelType w:val="multilevel"/>
    <w:tmpl w:val="7FC02AFF"/>
    <w:lvl w:ilvl="0" w:tentative="0">
      <w:start w:val="1"/>
      <w:numFmt w:val="lowerLetter"/>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 w:numId="2">
    <w:abstractNumId w:val="12"/>
  </w:num>
  <w:num w:numId="3">
    <w:abstractNumId w:val="2"/>
  </w:num>
  <w:num w:numId="4">
    <w:abstractNumId w:val="23"/>
  </w:num>
  <w:num w:numId="5">
    <w:abstractNumId w:val="22"/>
  </w:num>
  <w:num w:numId="6">
    <w:abstractNumId w:val="18"/>
  </w:num>
  <w:num w:numId="7">
    <w:abstractNumId w:val="20"/>
  </w:num>
  <w:num w:numId="8">
    <w:abstractNumId w:val="8"/>
  </w:num>
  <w:num w:numId="9">
    <w:abstractNumId w:val="1"/>
  </w:num>
  <w:num w:numId="10">
    <w:abstractNumId w:val="13"/>
  </w:num>
  <w:num w:numId="11">
    <w:abstractNumId w:val="7"/>
  </w:num>
  <w:num w:numId="12">
    <w:abstractNumId w:val="15"/>
  </w:num>
  <w:num w:numId="13">
    <w:abstractNumId w:val="4"/>
  </w:num>
  <w:num w:numId="14">
    <w:abstractNumId w:val="16"/>
  </w:num>
  <w:num w:numId="15">
    <w:abstractNumId w:val="9"/>
  </w:num>
  <w:num w:numId="16">
    <w:abstractNumId w:val="17"/>
  </w:num>
  <w:num w:numId="17">
    <w:abstractNumId w:val="19"/>
  </w:num>
  <w:num w:numId="18">
    <w:abstractNumId w:val="21"/>
  </w:num>
  <w:num w:numId="19">
    <w:abstractNumId w:val="5"/>
  </w:num>
  <w:num w:numId="20">
    <w:abstractNumId w:val="11"/>
  </w:num>
  <w:num w:numId="21">
    <w:abstractNumId w:val="14"/>
  </w:num>
  <w:num w:numId="22">
    <w:abstractNumId w:val="6"/>
  </w:num>
  <w:num w:numId="23">
    <w:abstractNumId w:val="1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325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638"/>
    <w:rsid w:val="0001538D"/>
    <w:rsid w:val="000164B3"/>
    <w:rsid w:val="00022515"/>
    <w:rsid w:val="00026CC9"/>
    <w:rsid w:val="0003113B"/>
    <w:rsid w:val="00037DE6"/>
    <w:rsid w:val="0004403D"/>
    <w:rsid w:val="00044292"/>
    <w:rsid w:val="00056A50"/>
    <w:rsid w:val="00070BD3"/>
    <w:rsid w:val="0007251B"/>
    <w:rsid w:val="000735BC"/>
    <w:rsid w:val="000836F3"/>
    <w:rsid w:val="00085115"/>
    <w:rsid w:val="000878E3"/>
    <w:rsid w:val="0009269D"/>
    <w:rsid w:val="000943E0"/>
    <w:rsid w:val="000A69FA"/>
    <w:rsid w:val="000B05B6"/>
    <w:rsid w:val="000B0A34"/>
    <w:rsid w:val="000B3C6E"/>
    <w:rsid w:val="000B426A"/>
    <w:rsid w:val="000B544A"/>
    <w:rsid w:val="000B5F54"/>
    <w:rsid w:val="000B7249"/>
    <w:rsid w:val="000C3D11"/>
    <w:rsid w:val="000C4A02"/>
    <w:rsid w:val="000D300C"/>
    <w:rsid w:val="000D5672"/>
    <w:rsid w:val="000D5C8B"/>
    <w:rsid w:val="000D7F52"/>
    <w:rsid w:val="000E37BC"/>
    <w:rsid w:val="000E40A4"/>
    <w:rsid w:val="000E7B68"/>
    <w:rsid w:val="000F1508"/>
    <w:rsid w:val="000F1E63"/>
    <w:rsid w:val="00102777"/>
    <w:rsid w:val="001216E5"/>
    <w:rsid w:val="00122D76"/>
    <w:rsid w:val="0013739F"/>
    <w:rsid w:val="001453D6"/>
    <w:rsid w:val="00145577"/>
    <w:rsid w:val="00172E1C"/>
    <w:rsid w:val="0017521B"/>
    <w:rsid w:val="00177F09"/>
    <w:rsid w:val="00180E51"/>
    <w:rsid w:val="00190AF3"/>
    <w:rsid w:val="001A0FE2"/>
    <w:rsid w:val="001A1BDD"/>
    <w:rsid w:val="001A1C59"/>
    <w:rsid w:val="001A6D6F"/>
    <w:rsid w:val="001B1641"/>
    <w:rsid w:val="001C12B8"/>
    <w:rsid w:val="001C3D76"/>
    <w:rsid w:val="001D00E2"/>
    <w:rsid w:val="001D0784"/>
    <w:rsid w:val="001D3079"/>
    <w:rsid w:val="001E6503"/>
    <w:rsid w:val="001E6FC3"/>
    <w:rsid w:val="001F0823"/>
    <w:rsid w:val="001F0A2D"/>
    <w:rsid w:val="00201863"/>
    <w:rsid w:val="00203A90"/>
    <w:rsid w:val="002075D2"/>
    <w:rsid w:val="002174F2"/>
    <w:rsid w:val="00222F54"/>
    <w:rsid w:val="0022451B"/>
    <w:rsid w:val="0022687A"/>
    <w:rsid w:val="0022724C"/>
    <w:rsid w:val="00231444"/>
    <w:rsid w:val="00233F93"/>
    <w:rsid w:val="00235A7E"/>
    <w:rsid w:val="00246E78"/>
    <w:rsid w:val="002479CA"/>
    <w:rsid w:val="00251AB6"/>
    <w:rsid w:val="00251E5B"/>
    <w:rsid w:val="0025666B"/>
    <w:rsid w:val="00262B30"/>
    <w:rsid w:val="00276C57"/>
    <w:rsid w:val="0027719C"/>
    <w:rsid w:val="00281E9E"/>
    <w:rsid w:val="00282551"/>
    <w:rsid w:val="00282B57"/>
    <w:rsid w:val="00282ED6"/>
    <w:rsid w:val="00284A1B"/>
    <w:rsid w:val="00292835"/>
    <w:rsid w:val="00294F37"/>
    <w:rsid w:val="002A654A"/>
    <w:rsid w:val="002B3373"/>
    <w:rsid w:val="002B3ACE"/>
    <w:rsid w:val="002C2DBF"/>
    <w:rsid w:val="002D2C76"/>
    <w:rsid w:val="002D71BE"/>
    <w:rsid w:val="002E3FE9"/>
    <w:rsid w:val="002E7C15"/>
    <w:rsid w:val="00303888"/>
    <w:rsid w:val="00310F1B"/>
    <w:rsid w:val="003118DD"/>
    <w:rsid w:val="0031539A"/>
    <w:rsid w:val="003171D6"/>
    <w:rsid w:val="00317A19"/>
    <w:rsid w:val="003247A7"/>
    <w:rsid w:val="00332C4D"/>
    <w:rsid w:val="00344359"/>
    <w:rsid w:val="00353D7C"/>
    <w:rsid w:val="00357AF0"/>
    <w:rsid w:val="00371523"/>
    <w:rsid w:val="003765CF"/>
    <w:rsid w:val="00382422"/>
    <w:rsid w:val="00384F99"/>
    <w:rsid w:val="00385E72"/>
    <w:rsid w:val="00394B30"/>
    <w:rsid w:val="00396294"/>
    <w:rsid w:val="003A0F26"/>
    <w:rsid w:val="003A6B2D"/>
    <w:rsid w:val="003C75A3"/>
    <w:rsid w:val="003D4280"/>
    <w:rsid w:val="003D7B0E"/>
    <w:rsid w:val="003F0123"/>
    <w:rsid w:val="003F6383"/>
    <w:rsid w:val="0040173D"/>
    <w:rsid w:val="004031DE"/>
    <w:rsid w:val="004070C0"/>
    <w:rsid w:val="00410A85"/>
    <w:rsid w:val="00416648"/>
    <w:rsid w:val="00417252"/>
    <w:rsid w:val="004222F6"/>
    <w:rsid w:val="00426980"/>
    <w:rsid w:val="00432E3B"/>
    <w:rsid w:val="00435833"/>
    <w:rsid w:val="00435A18"/>
    <w:rsid w:val="00441DB7"/>
    <w:rsid w:val="00445714"/>
    <w:rsid w:val="00453C68"/>
    <w:rsid w:val="00472A45"/>
    <w:rsid w:val="00476163"/>
    <w:rsid w:val="0048455E"/>
    <w:rsid w:val="0048483D"/>
    <w:rsid w:val="004861D3"/>
    <w:rsid w:val="00487583"/>
    <w:rsid w:val="00490F44"/>
    <w:rsid w:val="00495FD3"/>
    <w:rsid w:val="004A3215"/>
    <w:rsid w:val="004B22CA"/>
    <w:rsid w:val="004C3114"/>
    <w:rsid w:val="004C508C"/>
    <w:rsid w:val="004D5952"/>
    <w:rsid w:val="004D6F4B"/>
    <w:rsid w:val="004E6B5A"/>
    <w:rsid w:val="004F04B7"/>
    <w:rsid w:val="004F7356"/>
    <w:rsid w:val="005025F1"/>
    <w:rsid w:val="00506EB5"/>
    <w:rsid w:val="00513A39"/>
    <w:rsid w:val="00514A68"/>
    <w:rsid w:val="005166F1"/>
    <w:rsid w:val="005309BE"/>
    <w:rsid w:val="005331E0"/>
    <w:rsid w:val="005442F0"/>
    <w:rsid w:val="005557A6"/>
    <w:rsid w:val="00563A5E"/>
    <w:rsid w:val="00566218"/>
    <w:rsid w:val="00573C82"/>
    <w:rsid w:val="00576112"/>
    <w:rsid w:val="00581DA0"/>
    <w:rsid w:val="00587EFB"/>
    <w:rsid w:val="005A4EE7"/>
    <w:rsid w:val="005A6426"/>
    <w:rsid w:val="005A6891"/>
    <w:rsid w:val="005B4780"/>
    <w:rsid w:val="005C3EAE"/>
    <w:rsid w:val="005C4BE2"/>
    <w:rsid w:val="005D08DA"/>
    <w:rsid w:val="005E00E4"/>
    <w:rsid w:val="005F2382"/>
    <w:rsid w:val="00601051"/>
    <w:rsid w:val="00605C0A"/>
    <w:rsid w:val="00610372"/>
    <w:rsid w:val="00616157"/>
    <w:rsid w:val="00617E4D"/>
    <w:rsid w:val="00620566"/>
    <w:rsid w:val="00634813"/>
    <w:rsid w:val="006358DB"/>
    <w:rsid w:val="00640BCF"/>
    <w:rsid w:val="00645542"/>
    <w:rsid w:val="00645CD7"/>
    <w:rsid w:val="006559DA"/>
    <w:rsid w:val="00662E85"/>
    <w:rsid w:val="00677513"/>
    <w:rsid w:val="0068324A"/>
    <w:rsid w:val="00690645"/>
    <w:rsid w:val="00690CDB"/>
    <w:rsid w:val="00696070"/>
    <w:rsid w:val="006A076C"/>
    <w:rsid w:val="006A2308"/>
    <w:rsid w:val="006A31B5"/>
    <w:rsid w:val="006B0F1F"/>
    <w:rsid w:val="006B5181"/>
    <w:rsid w:val="006C01C8"/>
    <w:rsid w:val="006C2181"/>
    <w:rsid w:val="006C30F8"/>
    <w:rsid w:val="006C3A11"/>
    <w:rsid w:val="006C4319"/>
    <w:rsid w:val="006C4414"/>
    <w:rsid w:val="006C47E7"/>
    <w:rsid w:val="006C5500"/>
    <w:rsid w:val="006C6C93"/>
    <w:rsid w:val="006D30FF"/>
    <w:rsid w:val="006D598F"/>
    <w:rsid w:val="006D5D87"/>
    <w:rsid w:val="006D6098"/>
    <w:rsid w:val="006E46D3"/>
    <w:rsid w:val="006F1517"/>
    <w:rsid w:val="00700E7C"/>
    <w:rsid w:val="007013E6"/>
    <w:rsid w:val="0070322F"/>
    <w:rsid w:val="0070769A"/>
    <w:rsid w:val="00712122"/>
    <w:rsid w:val="00713521"/>
    <w:rsid w:val="00715EB0"/>
    <w:rsid w:val="007220F8"/>
    <w:rsid w:val="00722E1D"/>
    <w:rsid w:val="00726E38"/>
    <w:rsid w:val="00732BB5"/>
    <w:rsid w:val="00734869"/>
    <w:rsid w:val="007364B7"/>
    <w:rsid w:val="007471F6"/>
    <w:rsid w:val="0074762F"/>
    <w:rsid w:val="0075175F"/>
    <w:rsid w:val="007643E2"/>
    <w:rsid w:val="007774C8"/>
    <w:rsid w:val="007861E7"/>
    <w:rsid w:val="00793406"/>
    <w:rsid w:val="00796526"/>
    <w:rsid w:val="007A7EC7"/>
    <w:rsid w:val="007B1A8C"/>
    <w:rsid w:val="007B5D0D"/>
    <w:rsid w:val="007B755A"/>
    <w:rsid w:val="007C04A2"/>
    <w:rsid w:val="007C2A58"/>
    <w:rsid w:val="007D09F5"/>
    <w:rsid w:val="007D3A02"/>
    <w:rsid w:val="007E0387"/>
    <w:rsid w:val="007E0411"/>
    <w:rsid w:val="007E0BAA"/>
    <w:rsid w:val="007E3BE7"/>
    <w:rsid w:val="007E7A95"/>
    <w:rsid w:val="007F4FC4"/>
    <w:rsid w:val="007F7F08"/>
    <w:rsid w:val="0081045F"/>
    <w:rsid w:val="0081294D"/>
    <w:rsid w:val="00830C8F"/>
    <w:rsid w:val="00847122"/>
    <w:rsid w:val="00853ACC"/>
    <w:rsid w:val="008555FC"/>
    <w:rsid w:val="008611B7"/>
    <w:rsid w:val="0087094A"/>
    <w:rsid w:val="00872284"/>
    <w:rsid w:val="00877F62"/>
    <w:rsid w:val="0088255E"/>
    <w:rsid w:val="0089031F"/>
    <w:rsid w:val="00896416"/>
    <w:rsid w:val="008A0DEE"/>
    <w:rsid w:val="008B1644"/>
    <w:rsid w:val="008B6EE3"/>
    <w:rsid w:val="008C28E4"/>
    <w:rsid w:val="008C4D98"/>
    <w:rsid w:val="008C5918"/>
    <w:rsid w:val="008D143D"/>
    <w:rsid w:val="008D3995"/>
    <w:rsid w:val="008D5BDC"/>
    <w:rsid w:val="008E07EF"/>
    <w:rsid w:val="0090168A"/>
    <w:rsid w:val="00901B4B"/>
    <w:rsid w:val="00905883"/>
    <w:rsid w:val="00907DD5"/>
    <w:rsid w:val="00913C27"/>
    <w:rsid w:val="00924538"/>
    <w:rsid w:val="00925D7F"/>
    <w:rsid w:val="009363F0"/>
    <w:rsid w:val="00937EA5"/>
    <w:rsid w:val="009418AC"/>
    <w:rsid w:val="009418F8"/>
    <w:rsid w:val="00941A86"/>
    <w:rsid w:val="00943607"/>
    <w:rsid w:val="00946A3D"/>
    <w:rsid w:val="00950EA3"/>
    <w:rsid w:val="00951D78"/>
    <w:rsid w:val="00953859"/>
    <w:rsid w:val="009556DD"/>
    <w:rsid w:val="009609E2"/>
    <w:rsid w:val="00962B6A"/>
    <w:rsid w:val="0097740C"/>
    <w:rsid w:val="00981B27"/>
    <w:rsid w:val="00991713"/>
    <w:rsid w:val="00992BDB"/>
    <w:rsid w:val="009A4921"/>
    <w:rsid w:val="009A6030"/>
    <w:rsid w:val="009B02E8"/>
    <w:rsid w:val="009C0FBE"/>
    <w:rsid w:val="009C28D5"/>
    <w:rsid w:val="009C59B7"/>
    <w:rsid w:val="009C67C5"/>
    <w:rsid w:val="009D2769"/>
    <w:rsid w:val="009D3F06"/>
    <w:rsid w:val="009D73E6"/>
    <w:rsid w:val="009E56E0"/>
    <w:rsid w:val="009F01E6"/>
    <w:rsid w:val="009F27A8"/>
    <w:rsid w:val="009F4773"/>
    <w:rsid w:val="009F4E7E"/>
    <w:rsid w:val="009F6FC8"/>
    <w:rsid w:val="00A0040C"/>
    <w:rsid w:val="00A01178"/>
    <w:rsid w:val="00A04626"/>
    <w:rsid w:val="00A05F23"/>
    <w:rsid w:val="00A10F86"/>
    <w:rsid w:val="00A15198"/>
    <w:rsid w:val="00A1795B"/>
    <w:rsid w:val="00A20414"/>
    <w:rsid w:val="00A6068A"/>
    <w:rsid w:val="00A624E0"/>
    <w:rsid w:val="00A658E0"/>
    <w:rsid w:val="00A663E3"/>
    <w:rsid w:val="00A70C48"/>
    <w:rsid w:val="00A75B17"/>
    <w:rsid w:val="00A852F8"/>
    <w:rsid w:val="00A90794"/>
    <w:rsid w:val="00A91682"/>
    <w:rsid w:val="00A91B94"/>
    <w:rsid w:val="00A93A0F"/>
    <w:rsid w:val="00A96337"/>
    <w:rsid w:val="00AA6278"/>
    <w:rsid w:val="00AB3D0D"/>
    <w:rsid w:val="00AD3B23"/>
    <w:rsid w:val="00AD3FDE"/>
    <w:rsid w:val="00AE276C"/>
    <w:rsid w:val="00AF057D"/>
    <w:rsid w:val="00B064CA"/>
    <w:rsid w:val="00B164E1"/>
    <w:rsid w:val="00B20999"/>
    <w:rsid w:val="00B21575"/>
    <w:rsid w:val="00B231CC"/>
    <w:rsid w:val="00B2600E"/>
    <w:rsid w:val="00B3030D"/>
    <w:rsid w:val="00B33B71"/>
    <w:rsid w:val="00B42EEE"/>
    <w:rsid w:val="00B450B1"/>
    <w:rsid w:val="00B521C5"/>
    <w:rsid w:val="00B557CA"/>
    <w:rsid w:val="00B57046"/>
    <w:rsid w:val="00B622B7"/>
    <w:rsid w:val="00B72EE9"/>
    <w:rsid w:val="00B76D15"/>
    <w:rsid w:val="00B77BA1"/>
    <w:rsid w:val="00B81F62"/>
    <w:rsid w:val="00B82249"/>
    <w:rsid w:val="00B858A5"/>
    <w:rsid w:val="00B85E50"/>
    <w:rsid w:val="00B872F9"/>
    <w:rsid w:val="00B90A69"/>
    <w:rsid w:val="00B91EEF"/>
    <w:rsid w:val="00B937A7"/>
    <w:rsid w:val="00B94C65"/>
    <w:rsid w:val="00B96DF9"/>
    <w:rsid w:val="00BA12F8"/>
    <w:rsid w:val="00BA1CA2"/>
    <w:rsid w:val="00BA2596"/>
    <w:rsid w:val="00BB09AA"/>
    <w:rsid w:val="00BB6278"/>
    <w:rsid w:val="00BB78BE"/>
    <w:rsid w:val="00BE18D8"/>
    <w:rsid w:val="00BF0C09"/>
    <w:rsid w:val="00C031BF"/>
    <w:rsid w:val="00C076E9"/>
    <w:rsid w:val="00C07907"/>
    <w:rsid w:val="00C16201"/>
    <w:rsid w:val="00C214FD"/>
    <w:rsid w:val="00C34FA1"/>
    <w:rsid w:val="00C4560F"/>
    <w:rsid w:val="00C5545C"/>
    <w:rsid w:val="00C56E02"/>
    <w:rsid w:val="00C61C2E"/>
    <w:rsid w:val="00C6680F"/>
    <w:rsid w:val="00C86BEB"/>
    <w:rsid w:val="00C86C15"/>
    <w:rsid w:val="00C87763"/>
    <w:rsid w:val="00C913C5"/>
    <w:rsid w:val="00CA4D6F"/>
    <w:rsid w:val="00CA6787"/>
    <w:rsid w:val="00CA6A57"/>
    <w:rsid w:val="00CB1E42"/>
    <w:rsid w:val="00CC1296"/>
    <w:rsid w:val="00CC330E"/>
    <w:rsid w:val="00CC43F3"/>
    <w:rsid w:val="00CD4C16"/>
    <w:rsid w:val="00CD59E1"/>
    <w:rsid w:val="00CE23EB"/>
    <w:rsid w:val="00CE36C1"/>
    <w:rsid w:val="00CE5A61"/>
    <w:rsid w:val="00CF041F"/>
    <w:rsid w:val="00CF2C6E"/>
    <w:rsid w:val="00CF3A0E"/>
    <w:rsid w:val="00CF6438"/>
    <w:rsid w:val="00D03FC8"/>
    <w:rsid w:val="00D16912"/>
    <w:rsid w:val="00D241E1"/>
    <w:rsid w:val="00D25D12"/>
    <w:rsid w:val="00D27E49"/>
    <w:rsid w:val="00D31874"/>
    <w:rsid w:val="00D42956"/>
    <w:rsid w:val="00D5397C"/>
    <w:rsid w:val="00D7122D"/>
    <w:rsid w:val="00D71CD1"/>
    <w:rsid w:val="00D7217F"/>
    <w:rsid w:val="00D73709"/>
    <w:rsid w:val="00D86CD3"/>
    <w:rsid w:val="00D87052"/>
    <w:rsid w:val="00D95CCA"/>
    <w:rsid w:val="00DA2984"/>
    <w:rsid w:val="00DB1E65"/>
    <w:rsid w:val="00DB25E1"/>
    <w:rsid w:val="00DB3088"/>
    <w:rsid w:val="00DB44F0"/>
    <w:rsid w:val="00DC3ADE"/>
    <w:rsid w:val="00DC66EE"/>
    <w:rsid w:val="00DC6BE5"/>
    <w:rsid w:val="00DD1B67"/>
    <w:rsid w:val="00DD7C95"/>
    <w:rsid w:val="00DE3A39"/>
    <w:rsid w:val="00DF4B95"/>
    <w:rsid w:val="00E03C91"/>
    <w:rsid w:val="00E0631B"/>
    <w:rsid w:val="00E21869"/>
    <w:rsid w:val="00E21FA4"/>
    <w:rsid w:val="00E34248"/>
    <w:rsid w:val="00E42A5A"/>
    <w:rsid w:val="00E42EB1"/>
    <w:rsid w:val="00E56BCA"/>
    <w:rsid w:val="00E60DB5"/>
    <w:rsid w:val="00E625B3"/>
    <w:rsid w:val="00E6535E"/>
    <w:rsid w:val="00E668F5"/>
    <w:rsid w:val="00E72E19"/>
    <w:rsid w:val="00E7490C"/>
    <w:rsid w:val="00E855E3"/>
    <w:rsid w:val="00E92838"/>
    <w:rsid w:val="00E94BBD"/>
    <w:rsid w:val="00EA199D"/>
    <w:rsid w:val="00EA4BEC"/>
    <w:rsid w:val="00EC3BCC"/>
    <w:rsid w:val="00ED0D96"/>
    <w:rsid w:val="00ED2D93"/>
    <w:rsid w:val="00ED2F07"/>
    <w:rsid w:val="00ED5A98"/>
    <w:rsid w:val="00EF0A62"/>
    <w:rsid w:val="00EF1C27"/>
    <w:rsid w:val="00EF32DA"/>
    <w:rsid w:val="00EF5748"/>
    <w:rsid w:val="00EF5ACE"/>
    <w:rsid w:val="00EF741A"/>
    <w:rsid w:val="00F036E7"/>
    <w:rsid w:val="00F071C2"/>
    <w:rsid w:val="00F07504"/>
    <w:rsid w:val="00F114BD"/>
    <w:rsid w:val="00F1291F"/>
    <w:rsid w:val="00F15F99"/>
    <w:rsid w:val="00F32287"/>
    <w:rsid w:val="00F324C7"/>
    <w:rsid w:val="00F42351"/>
    <w:rsid w:val="00F661B3"/>
    <w:rsid w:val="00F74FEB"/>
    <w:rsid w:val="00F753E6"/>
    <w:rsid w:val="00F84705"/>
    <w:rsid w:val="00F85638"/>
    <w:rsid w:val="00F869C4"/>
    <w:rsid w:val="00F869E8"/>
    <w:rsid w:val="00F93220"/>
    <w:rsid w:val="00F97B4E"/>
    <w:rsid w:val="00FB3A6C"/>
    <w:rsid w:val="00FB61D0"/>
    <w:rsid w:val="00FB6A61"/>
    <w:rsid w:val="00FB7C6F"/>
    <w:rsid w:val="00FC2963"/>
    <w:rsid w:val="00FD0A30"/>
    <w:rsid w:val="00FD4E6A"/>
    <w:rsid w:val="00FE4833"/>
    <w:rsid w:val="00FF07F0"/>
    <w:rsid w:val="00FF2F1C"/>
    <w:rsid w:val="00FF3F72"/>
    <w:rsid w:val="00FF65AE"/>
    <w:rsid w:val="04F574FF"/>
    <w:rsid w:val="071B4F8E"/>
    <w:rsid w:val="094277D3"/>
    <w:rsid w:val="0BCD4D32"/>
    <w:rsid w:val="0C6E02C3"/>
    <w:rsid w:val="152E4A94"/>
    <w:rsid w:val="156A45ED"/>
    <w:rsid w:val="15F90A5E"/>
    <w:rsid w:val="16F5513D"/>
    <w:rsid w:val="1A9058A9"/>
    <w:rsid w:val="1B027E29"/>
    <w:rsid w:val="1BB40E18"/>
    <w:rsid w:val="1D28626C"/>
    <w:rsid w:val="1FA12306"/>
    <w:rsid w:val="1FBC0F9E"/>
    <w:rsid w:val="200B57A0"/>
    <w:rsid w:val="244D6B0C"/>
    <w:rsid w:val="267B565F"/>
    <w:rsid w:val="27402404"/>
    <w:rsid w:val="27471176"/>
    <w:rsid w:val="276F0755"/>
    <w:rsid w:val="2A97058D"/>
    <w:rsid w:val="2B726905"/>
    <w:rsid w:val="2BE315B0"/>
    <w:rsid w:val="2E5D564A"/>
    <w:rsid w:val="2ED55B28"/>
    <w:rsid w:val="346314E0"/>
    <w:rsid w:val="34DD58C9"/>
    <w:rsid w:val="35795512"/>
    <w:rsid w:val="38455ACD"/>
    <w:rsid w:val="3894610C"/>
    <w:rsid w:val="38F86D75"/>
    <w:rsid w:val="39AD1B7B"/>
    <w:rsid w:val="3A364A93"/>
    <w:rsid w:val="3CF950D8"/>
    <w:rsid w:val="3D2E2FD3"/>
    <w:rsid w:val="3D844421"/>
    <w:rsid w:val="3EF142B8"/>
    <w:rsid w:val="42375F10"/>
    <w:rsid w:val="42ED4682"/>
    <w:rsid w:val="45FF375F"/>
    <w:rsid w:val="46AC31BB"/>
    <w:rsid w:val="499C1826"/>
    <w:rsid w:val="4A0A0924"/>
    <w:rsid w:val="4BCF3BD3"/>
    <w:rsid w:val="4D626381"/>
    <w:rsid w:val="4DFD1678"/>
    <w:rsid w:val="4F672375"/>
    <w:rsid w:val="4FA64C4B"/>
    <w:rsid w:val="51DA0BDC"/>
    <w:rsid w:val="540121C4"/>
    <w:rsid w:val="54F62047"/>
    <w:rsid w:val="550A21D2"/>
    <w:rsid w:val="57AE7353"/>
    <w:rsid w:val="58D520FD"/>
    <w:rsid w:val="5B1E2BBA"/>
    <w:rsid w:val="5B231846"/>
    <w:rsid w:val="5B435A44"/>
    <w:rsid w:val="5F865120"/>
    <w:rsid w:val="62255EA3"/>
    <w:rsid w:val="626A5FAC"/>
    <w:rsid w:val="632E5AC3"/>
    <w:rsid w:val="642F125B"/>
    <w:rsid w:val="65DC0F6F"/>
    <w:rsid w:val="69221D55"/>
    <w:rsid w:val="69FB573C"/>
    <w:rsid w:val="6BE5728C"/>
    <w:rsid w:val="6C6726DB"/>
    <w:rsid w:val="6DCD73EF"/>
    <w:rsid w:val="6FBE7CB2"/>
    <w:rsid w:val="7115267A"/>
    <w:rsid w:val="72C15774"/>
    <w:rsid w:val="73D2750D"/>
    <w:rsid w:val="77435AB2"/>
    <w:rsid w:val="7B590514"/>
    <w:rsid w:val="7D711B45"/>
    <w:rsid w:val="7EE10F4C"/>
    <w:rsid w:val="7F062761"/>
    <w:rsid w:val="FBE37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line="480" w:lineRule="auto"/>
      <w:jc w:val="center"/>
      <w:outlineLvl w:val="0"/>
    </w:pPr>
    <w:rPr>
      <w:rFonts w:ascii="宋体" w:hAnsi="宋体"/>
      <w:sz w:val="28"/>
      <w:szCs w:val="20"/>
      <w:u w:val="single"/>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6">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qFormat/>
    <w:uiPriority w:val="0"/>
    <w:pPr>
      <w:jc w:val="left"/>
    </w:pPr>
  </w:style>
  <w:style w:type="paragraph" w:styleId="5">
    <w:name w:val="Body Text Indent"/>
    <w:basedOn w:val="1"/>
    <w:qFormat/>
    <w:uiPriority w:val="0"/>
    <w:pPr>
      <w:ind w:left="840" w:firstLine="420"/>
    </w:pPr>
    <w:rPr>
      <w:rFonts w:ascii="楷体_GB2312" w:eastAsia="楷体_GB2312"/>
      <w:sz w:val="24"/>
    </w:rPr>
  </w:style>
  <w:style w:type="paragraph" w:styleId="6">
    <w:name w:val="Plain Text"/>
    <w:basedOn w:val="1"/>
    <w:link w:val="20"/>
    <w:qFormat/>
    <w:uiPriority w:val="0"/>
    <w:rPr>
      <w:rFonts w:ascii="宋体" w:hAnsi="Courier New"/>
      <w:szCs w:val="20"/>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qFormat/>
    <w:uiPriority w:val="0"/>
  </w:style>
  <w:style w:type="paragraph" w:styleId="12">
    <w:name w:val="annotation subject"/>
    <w:basedOn w:val="4"/>
    <w:next w:val="4"/>
    <w:semiHidden/>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
    <w:name w:val="Table Theme"/>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99"/>
    <w:rPr>
      <w:color w:val="800080"/>
      <w:u w:val="single"/>
    </w:rPr>
  </w:style>
  <w:style w:type="character" w:styleId="18">
    <w:name w:val="Hyperlink"/>
    <w:qFormat/>
    <w:uiPriority w:val="99"/>
    <w:rPr>
      <w:color w:val="0000FF"/>
      <w:u w:val="single"/>
    </w:rPr>
  </w:style>
  <w:style w:type="character" w:styleId="19">
    <w:name w:val="annotation reference"/>
    <w:semiHidden/>
    <w:qFormat/>
    <w:uiPriority w:val="0"/>
    <w:rPr>
      <w:sz w:val="21"/>
      <w:szCs w:val="21"/>
    </w:rPr>
  </w:style>
  <w:style w:type="character" w:customStyle="1" w:styleId="20">
    <w:name w:val="纯文本 字符"/>
    <w:link w:val="6"/>
    <w:qFormat/>
    <w:uiPriority w:val="0"/>
    <w:rPr>
      <w:rFonts w:ascii="宋体" w:hAnsi="Courier New"/>
      <w:kern w:val="2"/>
      <w:sz w:val="21"/>
    </w:rPr>
  </w:style>
  <w:style w:type="paragraph" w:customStyle="1" w:styleId="21">
    <w:name w:val="xl88"/>
    <w:basedOn w:val="1"/>
    <w:qFormat/>
    <w:uiPriority w:val="0"/>
    <w:pPr>
      <w:widowControl/>
      <w:pBdr>
        <w:top w:val="single" w:color="auto" w:sz="4" w:space="0"/>
        <w:bottom w:val="single" w:color="auto" w:sz="4" w:space="0"/>
        <w:right w:val="single" w:color="auto" w:sz="4" w:space="0"/>
      </w:pBdr>
      <w:shd w:val="clear" w:color="000000" w:fill="F79646"/>
      <w:spacing w:before="100" w:beforeAutospacing="1" w:after="100" w:afterAutospacing="1"/>
      <w:jc w:val="center"/>
      <w:textAlignment w:val="center"/>
    </w:pPr>
    <w:rPr>
      <w:kern w:val="0"/>
      <w:sz w:val="20"/>
      <w:szCs w:val="20"/>
    </w:rPr>
  </w:style>
  <w:style w:type="paragraph" w:customStyle="1" w:styleId="22">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92CDDC"/>
      <w:spacing w:before="100" w:beforeAutospacing="1" w:after="100" w:afterAutospacing="1"/>
      <w:jc w:val="center"/>
      <w:textAlignment w:val="center"/>
    </w:pPr>
    <w:rPr>
      <w:kern w:val="0"/>
      <w:sz w:val="24"/>
    </w:rPr>
  </w:style>
  <w:style w:type="paragraph" w:customStyle="1" w:styleId="23">
    <w:name w:val="xl76"/>
    <w:basedOn w:val="1"/>
    <w:qFormat/>
    <w:uiPriority w:val="0"/>
    <w:pPr>
      <w:widowControl/>
      <w:spacing w:before="100" w:beforeAutospacing="1" w:after="100" w:afterAutospacing="1"/>
      <w:jc w:val="left"/>
      <w:textAlignment w:val="center"/>
    </w:pPr>
    <w:rPr>
      <w:kern w:val="0"/>
      <w:sz w:val="20"/>
      <w:szCs w:val="20"/>
    </w:rPr>
  </w:style>
  <w:style w:type="paragraph" w:customStyle="1" w:styleId="2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25">
    <w:name w:val="font1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6">
    <w:name w:val="font5"/>
    <w:basedOn w:val="1"/>
    <w:qFormat/>
    <w:uiPriority w:val="0"/>
    <w:pPr>
      <w:widowControl/>
      <w:spacing w:before="100" w:beforeAutospacing="1" w:after="100" w:afterAutospacing="1"/>
      <w:jc w:val="left"/>
    </w:pPr>
    <w:rPr>
      <w:color w:val="000000"/>
      <w:kern w:val="0"/>
      <w:sz w:val="20"/>
      <w:szCs w:val="20"/>
    </w:rPr>
  </w:style>
  <w:style w:type="paragraph" w:customStyle="1" w:styleId="27">
    <w:name w:val="xl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9">
    <w:name w:val="TxBr_p12"/>
    <w:basedOn w:val="1"/>
    <w:qFormat/>
    <w:uiPriority w:val="0"/>
    <w:pPr>
      <w:tabs>
        <w:tab w:val="left" w:pos="204"/>
      </w:tabs>
      <w:spacing w:line="240" w:lineRule="atLeast"/>
    </w:pPr>
    <w:rPr>
      <w:rFonts w:ascii="Arial" w:hAnsi="Arial"/>
      <w:snapToGrid w:val="0"/>
      <w:kern w:val="0"/>
      <w:sz w:val="22"/>
      <w:szCs w:val="20"/>
      <w:lang w:val="en-GB" w:eastAsia="en-US"/>
    </w:rPr>
  </w:style>
  <w:style w:type="paragraph" w:customStyle="1" w:styleId="3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textAlignment w:val="center"/>
    </w:pPr>
    <w:rPr>
      <w:kern w:val="0"/>
      <w:sz w:val="20"/>
      <w:szCs w:val="20"/>
    </w:rPr>
  </w:style>
  <w:style w:type="paragraph" w:customStyle="1" w:styleId="31">
    <w:name w:val="xl79"/>
    <w:basedOn w:val="1"/>
    <w:qFormat/>
    <w:uiPriority w:val="0"/>
    <w:pPr>
      <w:widowControl/>
      <w:pBdr>
        <w:top w:val="single" w:color="auto" w:sz="4" w:space="0"/>
        <w:bottom w:val="single" w:color="auto" w:sz="4" w:space="0"/>
        <w:right w:val="single" w:color="auto" w:sz="4" w:space="0"/>
      </w:pBdr>
      <w:shd w:val="clear" w:color="000000" w:fill="92D050"/>
      <w:spacing w:before="100" w:beforeAutospacing="1" w:after="100" w:afterAutospacing="1"/>
      <w:jc w:val="center"/>
      <w:textAlignment w:val="center"/>
    </w:pPr>
    <w:rPr>
      <w:kern w:val="0"/>
      <w:sz w:val="20"/>
      <w:szCs w:val="20"/>
    </w:rPr>
  </w:style>
  <w:style w:type="paragraph" w:customStyle="1" w:styleId="32">
    <w:name w:val="xl7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3">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szCs w:val="20"/>
    </w:rPr>
  </w:style>
  <w:style w:type="paragraph" w:customStyle="1" w:styleId="35">
    <w:name w:val="_Style 34"/>
    <w:semiHidden/>
    <w:qFormat/>
    <w:uiPriority w:val="99"/>
    <w:rPr>
      <w:rFonts w:ascii="Times New Roman" w:hAnsi="Times New Roman" w:eastAsia="宋体" w:cs="Times New Roman"/>
      <w:kern w:val="2"/>
      <w:sz w:val="21"/>
      <w:szCs w:val="24"/>
      <w:lang w:val="en-US" w:eastAsia="zh-CN" w:bidi="ar-SA"/>
    </w:rPr>
  </w:style>
  <w:style w:type="paragraph" w:customStyle="1" w:styleId="36">
    <w:name w:val="xl31"/>
    <w:basedOn w:val="1"/>
    <w:qFormat/>
    <w:uiPriority w:val="0"/>
    <w:pPr>
      <w:widowControl/>
      <w:pBdr>
        <w:left w:val="single" w:color="auto" w:sz="4" w:space="0"/>
        <w:bottom w:val="single" w:color="auto" w:sz="4" w:space="0"/>
        <w:right w:val="single" w:color="auto" w:sz="4" w:space="0"/>
      </w:pBdr>
      <w:spacing w:before="100" w:after="100"/>
      <w:jc w:val="center"/>
      <w:textAlignment w:val="center"/>
    </w:pPr>
    <w:rPr>
      <w:rFonts w:hint="eastAsia" w:ascii="楷体" w:hAnsi="宋体" w:eastAsia="楷体"/>
      <w:kern w:val="0"/>
      <w:sz w:val="24"/>
      <w:szCs w:val="20"/>
    </w:rPr>
  </w:style>
  <w:style w:type="paragraph" w:customStyle="1" w:styleId="37">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92CDDC"/>
      <w:spacing w:before="100" w:beforeAutospacing="1" w:after="100" w:afterAutospacing="1"/>
      <w:jc w:val="center"/>
      <w:textAlignment w:val="center"/>
    </w:pPr>
    <w:rPr>
      <w:kern w:val="0"/>
      <w:sz w:val="24"/>
    </w:rPr>
  </w:style>
  <w:style w:type="paragraph" w:customStyle="1" w:styleId="38">
    <w:name w:val="xl77"/>
    <w:basedOn w:val="1"/>
    <w:qFormat/>
    <w:uiPriority w:val="0"/>
    <w:pPr>
      <w:widowControl/>
      <w:pBdr>
        <w:top w:val="single" w:color="auto" w:sz="4" w:space="0"/>
        <w:left w:val="single" w:color="auto" w:sz="4" w:space="0"/>
        <w:bottom w:val="single" w:color="auto" w:sz="4" w:space="0"/>
      </w:pBdr>
      <w:shd w:val="clear" w:color="000000" w:fill="92D050"/>
      <w:spacing w:before="100" w:beforeAutospacing="1" w:after="100" w:afterAutospacing="1"/>
      <w:jc w:val="center"/>
      <w:textAlignment w:val="center"/>
    </w:pPr>
    <w:rPr>
      <w:rFonts w:ascii="宋体" w:hAnsi="宋体" w:cs="宋体"/>
      <w:kern w:val="0"/>
      <w:sz w:val="20"/>
      <w:szCs w:val="20"/>
    </w:rPr>
  </w:style>
  <w:style w:type="paragraph" w:customStyle="1" w:styleId="3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0">
    <w:name w:val="font9"/>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41">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2">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79646"/>
      <w:spacing w:before="100" w:beforeAutospacing="1" w:after="100" w:afterAutospacing="1"/>
      <w:jc w:val="center"/>
      <w:textAlignment w:val="center"/>
    </w:pPr>
    <w:rPr>
      <w:rFonts w:ascii="宋体" w:hAnsi="宋体" w:cs="宋体"/>
      <w:kern w:val="0"/>
      <w:sz w:val="20"/>
      <w:szCs w:val="20"/>
    </w:rPr>
  </w:style>
  <w:style w:type="paragraph" w:customStyle="1" w:styleId="43">
    <w:name w:val="xl78"/>
    <w:basedOn w:val="1"/>
    <w:qFormat/>
    <w:uiPriority w:val="0"/>
    <w:pPr>
      <w:widowControl/>
      <w:pBdr>
        <w:top w:val="single" w:color="auto" w:sz="4" w:space="0"/>
        <w:bottom w:val="single" w:color="auto" w:sz="4" w:space="0"/>
      </w:pBdr>
      <w:shd w:val="clear" w:color="000000" w:fill="92D050"/>
      <w:spacing w:before="100" w:beforeAutospacing="1" w:after="100" w:afterAutospacing="1"/>
      <w:jc w:val="center"/>
      <w:textAlignment w:val="center"/>
    </w:pPr>
    <w:rPr>
      <w:kern w:val="0"/>
      <w:sz w:val="20"/>
      <w:szCs w:val="20"/>
    </w:rPr>
  </w:style>
  <w:style w:type="paragraph" w:customStyle="1" w:styleId="44">
    <w:name w:val="xl7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6">
    <w:name w:val="font1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7">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8">
    <w:name w:val="xl86"/>
    <w:basedOn w:val="1"/>
    <w:qFormat/>
    <w:uiPriority w:val="0"/>
    <w:pPr>
      <w:widowControl/>
      <w:pBdr>
        <w:top w:val="single" w:color="auto" w:sz="4" w:space="0"/>
        <w:left w:val="single" w:color="auto" w:sz="4" w:space="0"/>
        <w:bottom w:val="single" w:color="auto" w:sz="4" w:space="0"/>
      </w:pBdr>
      <w:shd w:val="clear" w:color="000000" w:fill="F79646"/>
      <w:spacing w:before="100" w:beforeAutospacing="1" w:after="100" w:afterAutospacing="1"/>
      <w:jc w:val="center"/>
      <w:textAlignment w:val="center"/>
    </w:pPr>
    <w:rPr>
      <w:rFonts w:ascii="宋体" w:hAnsi="宋体" w:cs="宋体"/>
      <w:kern w:val="0"/>
      <w:sz w:val="20"/>
      <w:szCs w:val="20"/>
    </w:rPr>
  </w:style>
  <w:style w:type="paragraph" w:customStyle="1" w:styleId="49">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textAlignment w:val="center"/>
    </w:pPr>
    <w:rPr>
      <w:kern w:val="0"/>
      <w:sz w:val="20"/>
      <w:szCs w:val="20"/>
    </w:rPr>
  </w:style>
  <w:style w:type="paragraph" w:customStyle="1" w:styleId="50">
    <w:name w:val="font7"/>
    <w:basedOn w:val="1"/>
    <w:qFormat/>
    <w:uiPriority w:val="0"/>
    <w:pPr>
      <w:widowControl/>
      <w:spacing w:before="100" w:beforeAutospacing="1" w:after="100" w:afterAutospacing="1"/>
      <w:jc w:val="left"/>
    </w:pPr>
    <w:rPr>
      <w:color w:val="000000"/>
      <w:kern w:val="0"/>
      <w:sz w:val="22"/>
      <w:szCs w:val="22"/>
    </w:rPr>
  </w:style>
  <w:style w:type="paragraph" w:customStyle="1" w:styleId="51">
    <w:name w:val="xl87"/>
    <w:basedOn w:val="1"/>
    <w:qFormat/>
    <w:uiPriority w:val="0"/>
    <w:pPr>
      <w:widowControl/>
      <w:pBdr>
        <w:top w:val="single" w:color="auto" w:sz="4" w:space="0"/>
        <w:bottom w:val="single" w:color="auto" w:sz="4" w:space="0"/>
      </w:pBdr>
      <w:shd w:val="clear" w:color="000000" w:fill="F79646"/>
      <w:spacing w:before="100" w:beforeAutospacing="1" w:after="100" w:afterAutospacing="1"/>
      <w:jc w:val="center"/>
      <w:textAlignment w:val="center"/>
    </w:pPr>
    <w:rPr>
      <w:kern w:val="0"/>
      <w:sz w:val="20"/>
      <w:szCs w:val="20"/>
    </w:rPr>
  </w:style>
  <w:style w:type="paragraph" w:customStyle="1" w:styleId="52">
    <w:name w:val="xl64"/>
    <w:basedOn w:val="1"/>
    <w:qFormat/>
    <w:uiPriority w:val="0"/>
    <w:pPr>
      <w:widowControl/>
      <w:spacing w:before="100" w:beforeAutospacing="1" w:after="100" w:afterAutospacing="1"/>
      <w:jc w:val="left"/>
    </w:pPr>
    <w:rPr>
      <w:kern w:val="0"/>
      <w:sz w:val="20"/>
      <w:szCs w:val="20"/>
    </w:rPr>
  </w:style>
  <w:style w:type="paragraph" w:customStyle="1" w:styleId="53">
    <w:name w:val="font8"/>
    <w:basedOn w:val="1"/>
    <w:qFormat/>
    <w:uiPriority w:val="0"/>
    <w:pPr>
      <w:widowControl/>
      <w:spacing w:before="100" w:beforeAutospacing="1" w:after="100" w:afterAutospacing="1"/>
      <w:jc w:val="left"/>
    </w:pPr>
    <w:rPr>
      <w:b/>
      <w:bCs/>
      <w:color w:val="000000"/>
      <w:kern w:val="0"/>
      <w:sz w:val="20"/>
      <w:szCs w:val="20"/>
    </w:rPr>
  </w:style>
  <w:style w:type="paragraph" w:customStyle="1" w:styleId="54">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79646"/>
      <w:spacing w:before="100" w:beforeAutospacing="1" w:after="100" w:afterAutospacing="1"/>
      <w:jc w:val="center"/>
      <w:textAlignment w:val="center"/>
    </w:pPr>
    <w:rPr>
      <w:kern w:val="0"/>
      <w:sz w:val="20"/>
      <w:szCs w:val="20"/>
    </w:rPr>
  </w:style>
  <w:style w:type="paragraph" w:customStyle="1" w:styleId="55">
    <w:name w:val="xl85"/>
    <w:basedOn w:val="1"/>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textAlignment w:val="center"/>
    </w:pPr>
    <w:rPr>
      <w:rFonts w:ascii="宋体" w:hAnsi="宋体" w:cs="宋体"/>
      <w:kern w:val="0"/>
      <w:sz w:val="20"/>
      <w:szCs w:val="20"/>
    </w:rPr>
  </w:style>
  <w:style w:type="paragraph" w:customStyle="1" w:styleId="56">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textAlignment w:val="center"/>
    </w:pPr>
    <w:rPr>
      <w:rFonts w:ascii="宋体" w:hAnsi="宋体" w:cs="宋体"/>
      <w:kern w:val="0"/>
      <w:sz w:val="20"/>
      <w:szCs w:val="20"/>
    </w:rPr>
  </w:style>
  <w:style w:type="paragraph" w:customStyle="1" w:styleId="57">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58">
    <w:name w:val="xl74"/>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59">
    <w:name w:val="xl6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113"/>
    <customShpInfo spid="_x0000_s4114"/>
    <customShpInfo spid="_x0000_s4115"/>
    <customShpInfo spid="_x0000_s4116"/>
    <customShpInfo spid="_x0000_s4117"/>
    <customShpInfo spid="_x0000_s4118"/>
    <customShpInfo spid="_x0000_s4119"/>
    <customShpInfo spid="_x0000_s4120"/>
    <customShpInfo spid="_x0000_s4121"/>
    <customShpInfo spid="_x0000_s4122"/>
    <customShpInfo spid="_x0000_s4123"/>
    <customShpInfo spid="_x0000_s4124"/>
    <customShpInfo spid="_x0000_s4125"/>
    <customShpInfo spid="_x0000_s4126"/>
    <customShpInfo spid="_x0000_s4127"/>
    <customShpInfo spid="_x0000_s4128"/>
    <customShpInfo spid="_x0000_s4097"/>
    <customShpInfo spid="_x0000_s4098"/>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Info spid="_x0000_s4108"/>
    <customShpInfo spid="_x0000_s4109"/>
    <customShpInfo spid="_x0000_s4110"/>
    <customShpInfo spid="_x0000_s4111"/>
    <customShpInfo spid="_x0000_s411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36</Words>
  <Characters>45</Characters>
  <Lines>95</Lines>
  <Paragraphs>26</Paragraphs>
  <TotalTime>17</TotalTime>
  <ScaleCrop>false</ScaleCrop>
  <LinksUpToDate>false</LinksUpToDate>
  <CharactersWithSpaces>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2025-05-07T09:07:00Z</dcterms:created>
  <dc:creator>曾玉章</dc:creator>
  <cp:lastModifiedBy>王煜</cp:lastModifiedBy>
  <cp:lastPrinted>2007-01-12T16:43:00Z</cp:lastPrinted>
  <dcterms:modified xsi:type="dcterms:W3CDTF">2025-07-31T06:33:21Z</dcterms:modified>
  <dc:title>中国海油石油总公司</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UseMTPrefs">
    <vt:lpwstr>1</vt:lpwstr>
  </property>
  <property fmtid="{D5CDD505-2E9C-101B-9397-08002B2CF9AE}" pid="3" name="MTEquationNumber2">
    <vt:lpwstr>(#S1.#E1)</vt:lpwstr>
  </property>
  <property fmtid="{D5CDD505-2E9C-101B-9397-08002B2CF9AE}" pid="4" name="MTWinEqns">
    <vt:bool>true</vt:bool>
  </property>
  <property fmtid="{D5CDD505-2E9C-101B-9397-08002B2CF9AE}" pid="5" name="KSOProductBuildVer">
    <vt:lpwstr>2052-12.1.0.21915</vt:lpwstr>
  </property>
  <property fmtid="{D5CDD505-2E9C-101B-9397-08002B2CF9AE}" pid="6" name="KSOTemplateDocerSaveRecord">
    <vt:lpwstr>eyJoZGlkIjoiMGFmMzM1OGVkOTdmNTU1YzkxZDcyY2Y2NjMzOWY3MTUiLCJ1c2VySWQiOiIzMjcxMDUwMDMifQ==</vt:lpwstr>
  </property>
  <property fmtid="{D5CDD505-2E9C-101B-9397-08002B2CF9AE}" pid="7" name="ICV">
    <vt:lpwstr>216AF3692D7548A1AB1A19B1C94CCBBC_13</vt:lpwstr>
  </property>
  <property fmtid="{D5CDD505-2E9C-101B-9397-08002B2CF9AE}" pid="8" name="ClassificationContentMarkingFooterShapeIds">
    <vt:lpwstr>728bd228,21655706,32f9932c</vt:lpwstr>
  </property>
  <property fmtid="{D5CDD505-2E9C-101B-9397-08002B2CF9AE}" pid="9" name="ClassificationContentMarkingFooterFontProps">
    <vt:lpwstr>#626469,6,Calibri</vt:lpwstr>
  </property>
  <property fmtid="{D5CDD505-2E9C-101B-9397-08002B2CF9AE}" pid="10" name="ClassificationContentMarkingFooterText">
    <vt:lpwstr>Public</vt:lpwstr>
  </property>
</Properties>
</file>